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4.0 -->
  <w:body>
    <w:p w:rsidR="00361805" w:rsidRPr="00361805" w:rsidP="00361805" w14:paraId="7C72FB87" w14:textId="77777777">
      <w:pPr>
        <w:widowControl/>
        <w:spacing w:after="0" w:line="240" w:lineRule="auto"/>
        <w:jc w:val="both"/>
        <w:rPr>
          <w:rFonts w:eastAsia="Times New Roman" w:cs="Arial"/>
          <w:bCs/>
          <w:color w:val="000000"/>
          <w:szCs w:val="24"/>
          <w:lang w:val="lv-LV" w:eastAsia="lv-LV" w:bidi="lo-LA"/>
        </w:rPr>
      </w:pPr>
      <w:r w:rsidRPr="00361805">
        <w:rPr>
          <w:rFonts w:eastAsia="Times New Roman" w:cs="Arial"/>
          <w:bCs/>
          <w:color w:val="000000"/>
          <w:szCs w:val="24"/>
          <w:lang w:val="lv-LV" w:eastAsia="lv-LV" w:bidi="lo-LA"/>
        </w:rPr>
        <w:tab/>
      </w:r>
      <w:r w:rsidRPr="00361805">
        <w:rPr>
          <w:rFonts w:eastAsia="Times New Roman" w:cs="Arial"/>
          <w:bCs/>
          <w:color w:val="000000"/>
          <w:szCs w:val="24"/>
          <w:lang w:val="lv-LV" w:eastAsia="lv-LV" w:bidi="lo-LA"/>
        </w:rPr>
        <w:tab/>
      </w:r>
      <w:r w:rsidRPr="00361805">
        <w:rPr>
          <w:rFonts w:eastAsia="Times New Roman" w:cs="Arial"/>
          <w:bCs/>
          <w:color w:val="000000"/>
          <w:szCs w:val="24"/>
          <w:lang w:val="lv-LV" w:eastAsia="lv-LV" w:bidi="lo-LA"/>
        </w:rPr>
        <w:tab/>
      </w:r>
      <w:r w:rsidRPr="00361805">
        <w:rPr>
          <w:rFonts w:eastAsia="Times New Roman" w:cs="Arial"/>
          <w:bCs/>
          <w:color w:val="000000"/>
          <w:szCs w:val="24"/>
          <w:lang w:val="lv-LV" w:eastAsia="lv-LV" w:bidi="lo-LA"/>
        </w:rPr>
        <w:tab/>
      </w:r>
      <w:r w:rsidRPr="00361805">
        <w:rPr>
          <w:rFonts w:eastAsia="Times New Roman" w:cs="Arial"/>
          <w:bCs/>
          <w:color w:val="000000"/>
          <w:szCs w:val="24"/>
          <w:lang w:val="lv-LV" w:eastAsia="lv-LV" w:bidi="lo-LA"/>
        </w:rPr>
        <w:tab/>
      </w:r>
      <w:r w:rsidRPr="00361805">
        <w:rPr>
          <w:rFonts w:eastAsia="Times New Roman" w:cs="Arial"/>
          <w:bCs/>
          <w:color w:val="000000"/>
          <w:szCs w:val="24"/>
          <w:lang w:val="lv-LV" w:eastAsia="lv-LV" w:bidi="lo-LA"/>
        </w:rPr>
        <w:tab/>
      </w:r>
      <w:r w:rsidRPr="00361805">
        <w:rPr>
          <w:rFonts w:eastAsia="Times New Roman" w:cs="Arial"/>
          <w:bCs/>
          <w:color w:val="000000"/>
          <w:szCs w:val="24"/>
          <w:lang w:val="lv-LV" w:eastAsia="lv-LV" w:bidi="lo-LA"/>
        </w:rPr>
        <w:tab/>
      </w:r>
      <w:r w:rsidRPr="00361805">
        <w:rPr>
          <w:rFonts w:eastAsia="Times New Roman" w:cs="Arial"/>
          <w:bCs/>
          <w:color w:val="000000"/>
          <w:szCs w:val="24"/>
          <w:lang w:val="lv-LV" w:eastAsia="lv-LV" w:bidi="lo-LA"/>
        </w:rPr>
        <w:tab/>
      </w:r>
      <w:r w:rsidRPr="00361805">
        <w:rPr>
          <w:rFonts w:eastAsia="Times New Roman" w:cs="Arial"/>
          <w:bCs/>
          <w:color w:val="000000"/>
          <w:szCs w:val="24"/>
          <w:lang w:val="lv-LV" w:eastAsia="lv-LV" w:bidi="lo-LA"/>
        </w:rPr>
        <w:tab/>
      </w:r>
      <w:r w:rsidRPr="00361805">
        <w:rPr>
          <w:rFonts w:eastAsia="Times New Roman" w:cs="Arial"/>
          <w:bCs/>
          <w:color w:val="000000"/>
          <w:szCs w:val="24"/>
          <w:lang w:val="lv-LV" w:eastAsia="lv-LV" w:bidi="lo-LA"/>
        </w:rPr>
        <w:tab/>
      </w:r>
    </w:p>
    <w:p w:rsidR="00361805" w:rsidRPr="00361805" w:rsidP="00361805" w14:paraId="6228770E" w14:textId="77777777">
      <w:pPr>
        <w:widowControl/>
        <w:spacing w:after="0" w:line="240" w:lineRule="auto"/>
        <w:rPr>
          <w:szCs w:val="28"/>
          <w:lang w:val="lv-LV"/>
        </w:rPr>
      </w:pPr>
      <w:r w:rsidRPr="00361805">
        <w:rPr>
          <w:rFonts w:eastAsia="Times New Roman"/>
          <w:noProof/>
          <w:color w:val="362B36"/>
          <w:szCs w:val="28"/>
          <w:lang w:val="lv-LV" w:eastAsia="lv-LV"/>
        </w:rPr>
        <w:t>Datums skatāms laika zīmogā</w:t>
      </w:r>
      <w:r w:rsidRPr="00361805">
        <w:rPr>
          <w:rFonts w:eastAsia="Times New Roman"/>
          <w:color w:val="362B36"/>
          <w:szCs w:val="28"/>
          <w:lang w:val="lv-LV" w:eastAsia="lv-LV"/>
        </w:rPr>
        <w:t xml:space="preserve">  </w:t>
      </w:r>
      <w:r w:rsidRPr="00361805">
        <w:rPr>
          <w:rFonts w:eastAsia="Times New Roman"/>
          <w:szCs w:val="28"/>
          <w:lang w:val="lv-LV" w:eastAsia="lv-LV"/>
        </w:rPr>
        <w:t xml:space="preserve">Nr. </w:t>
      </w:r>
      <w:r w:rsidRPr="00361805">
        <w:rPr>
          <w:rFonts w:eastAsia="Times New Roman"/>
          <w:noProof/>
          <w:szCs w:val="28"/>
          <w:lang w:val="lv-LV" w:eastAsia="lv-LV"/>
        </w:rPr>
        <w:t>1.1-29.1/2023/2</w:t>
      </w:r>
    </w:p>
    <w:p w:rsidR="006D614A" w:rsidP="006D614A" w14:paraId="62FB5CC6" w14:textId="77777777">
      <w:pPr>
        <w:spacing w:after="0" w:line="240" w:lineRule="auto"/>
        <w:jc w:val="both"/>
        <w:rPr>
          <w:szCs w:val="24"/>
          <w:lang w:val="lv-LV"/>
        </w:rPr>
      </w:pPr>
    </w:p>
    <w:p w:rsidR="001E7C8F" w:rsidRPr="005C7A2F" w:rsidP="001E7C8F" w14:paraId="232A2B65" w14:textId="77777777">
      <w:pPr>
        <w:spacing w:before="120" w:after="120" w:line="240" w:lineRule="auto"/>
        <w:rPr>
          <w:rFonts w:eastAsia="Times New Roman"/>
          <w:b/>
          <w:bCs/>
          <w:color w:val="000000" w:themeColor="text1"/>
          <w:szCs w:val="24"/>
          <w:lang w:eastAsia="lv-LV" w:bidi="lo-LA"/>
        </w:rPr>
      </w:pPr>
    </w:p>
    <w:p w:rsidR="001E7C8F" w:rsidRPr="00305B20" w:rsidP="001E7C8F" w14:paraId="23CF8714" w14:textId="77777777">
      <w:pPr>
        <w:spacing w:before="120" w:after="120" w:line="240" w:lineRule="auto"/>
        <w:jc w:val="center"/>
        <w:rPr>
          <w:rFonts w:eastAsia="Times New Roman"/>
          <w:b/>
          <w:bCs/>
          <w:color w:val="000000" w:themeColor="text1"/>
          <w:szCs w:val="24"/>
          <w:lang w:eastAsia="lv-LV" w:bidi="lo-LA"/>
        </w:rPr>
      </w:pPr>
      <w:r w:rsidRPr="00305B20">
        <w:rPr>
          <w:rFonts w:eastAsia="Times New Roman"/>
          <w:b/>
          <w:bCs/>
          <w:color w:val="000000" w:themeColor="text1"/>
          <w:szCs w:val="24"/>
          <w:lang w:eastAsia="lv-LV" w:bidi="lo-LA"/>
        </w:rPr>
        <w:t>IEKŠĒJIE NOTEIKUMI</w:t>
      </w:r>
    </w:p>
    <w:p w:rsidR="001E7C8F" w:rsidRPr="00305B20" w:rsidP="001E7C8F" w14:paraId="6B7DC562" w14:textId="77777777">
      <w:pPr>
        <w:spacing w:before="120" w:after="120" w:line="240" w:lineRule="auto"/>
        <w:jc w:val="center"/>
        <w:rPr>
          <w:rFonts w:eastAsia="Times New Roman"/>
          <w:b/>
          <w:bCs/>
          <w:color w:val="000000" w:themeColor="text1"/>
          <w:szCs w:val="24"/>
          <w:lang w:eastAsia="lv-LV" w:bidi="lo-LA"/>
        </w:rPr>
      </w:pPr>
    </w:p>
    <w:p w:rsidR="001E7C8F" w:rsidRPr="00BE124A" w:rsidP="001E7C8F" w14:paraId="530A2681" w14:textId="77777777">
      <w:pPr>
        <w:spacing w:before="120" w:after="120" w:line="240" w:lineRule="auto"/>
        <w:jc w:val="center"/>
        <w:rPr>
          <w:rFonts w:eastAsia="Times New Roman"/>
          <w:bCs/>
          <w:color w:val="000000" w:themeColor="text1"/>
          <w:szCs w:val="24"/>
          <w:lang w:val="lv-LV" w:eastAsia="lv-LV" w:bidi="lo-LA"/>
        </w:rPr>
      </w:pPr>
      <w:r w:rsidRPr="00BE124A">
        <w:rPr>
          <w:rFonts w:eastAsia="Times New Roman"/>
          <w:bCs/>
          <w:color w:val="000000" w:themeColor="text1"/>
          <w:szCs w:val="24"/>
          <w:lang w:val="lv-LV" w:eastAsia="lv-LV" w:bidi="lo-LA"/>
        </w:rPr>
        <w:t>Rīgā</w:t>
      </w:r>
    </w:p>
    <w:p w:rsidR="001E7C8F" w:rsidRPr="00305B20" w:rsidP="001E7C8F" w14:paraId="4773FDE7" w14:textId="77777777">
      <w:pPr>
        <w:spacing w:before="120" w:after="120" w:line="240" w:lineRule="auto"/>
        <w:jc w:val="both"/>
        <w:rPr>
          <w:rFonts w:eastAsia="Times New Roman"/>
          <w:bCs/>
          <w:color w:val="000000" w:themeColor="text1"/>
          <w:szCs w:val="24"/>
          <w:lang w:eastAsia="lv-LV" w:bidi="lo-LA"/>
        </w:rPr>
      </w:pPr>
      <w:r w:rsidRPr="00305B20">
        <w:rPr>
          <w:rFonts w:eastAsia="Times New Roman"/>
          <w:bCs/>
          <w:color w:val="000000" w:themeColor="text1"/>
          <w:szCs w:val="24"/>
          <w:lang w:eastAsia="lv-LV" w:bidi="lo-LA"/>
        </w:rPr>
        <w:tab/>
      </w:r>
      <w:r w:rsidRPr="00305B20">
        <w:rPr>
          <w:rFonts w:eastAsia="Times New Roman"/>
          <w:bCs/>
          <w:color w:val="000000" w:themeColor="text1"/>
          <w:szCs w:val="24"/>
          <w:lang w:eastAsia="lv-LV" w:bidi="lo-LA"/>
        </w:rPr>
        <w:tab/>
      </w:r>
      <w:r w:rsidRPr="00305B20">
        <w:rPr>
          <w:rFonts w:eastAsia="Times New Roman"/>
          <w:bCs/>
          <w:color w:val="000000" w:themeColor="text1"/>
          <w:szCs w:val="24"/>
          <w:lang w:eastAsia="lv-LV" w:bidi="lo-LA"/>
        </w:rPr>
        <w:tab/>
      </w:r>
      <w:r w:rsidRPr="00305B20">
        <w:rPr>
          <w:rFonts w:eastAsia="Times New Roman"/>
          <w:bCs/>
          <w:color w:val="000000" w:themeColor="text1"/>
          <w:szCs w:val="24"/>
          <w:lang w:eastAsia="lv-LV" w:bidi="lo-LA"/>
        </w:rPr>
        <w:tab/>
      </w:r>
      <w:r w:rsidRPr="00305B20">
        <w:rPr>
          <w:rFonts w:eastAsia="Times New Roman"/>
          <w:bCs/>
          <w:color w:val="000000" w:themeColor="text1"/>
          <w:szCs w:val="24"/>
          <w:lang w:eastAsia="lv-LV" w:bidi="lo-LA"/>
        </w:rPr>
        <w:tab/>
      </w:r>
      <w:r w:rsidRPr="00305B20">
        <w:rPr>
          <w:rFonts w:eastAsia="Times New Roman"/>
          <w:bCs/>
          <w:color w:val="000000" w:themeColor="text1"/>
          <w:szCs w:val="24"/>
          <w:lang w:eastAsia="lv-LV" w:bidi="lo-LA"/>
        </w:rPr>
        <w:tab/>
      </w:r>
      <w:r w:rsidRPr="00305B20">
        <w:rPr>
          <w:rFonts w:eastAsia="Times New Roman"/>
          <w:bCs/>
          <w:color w:val="000000" w:themeColor="text1"/>
          <w:szCs w:val="24"/>
          <w:lang w:eastAsia="lv-LV" w:bidi="lo-LA"/>
        </w:rPr>
        <w:tab/>
      </w:r>
      <w:r w:rsidRPr="00305B20">
        <w:rPr>
          <w:rFonts w:eastAsia="Times New Roman"/>
          <w:bCs/>
          <w:color w:val="000000" w:themeColor="text1"/>
          <w:szCs w:val="24"/>
          <w:lang w:eastAsia="lv-LV" w:bidi="lo-LA"/>
        </w:rPr>
        <w:tab/>
      </w:r>
      <w:r w:rsidRPr="00305B20">
        <w:rPr>
          <w:rFonts w:eastAsia="Times New Roman"/>
          <w:bCs/>
          <w:color w:val="000000" w:themeColor="text1"/>
          <w:szCs w:val="24"/>
          <w:lang w:eastAsia="lv-LV" w:bidi="lo-LA"/>
        </w:rPr>
        <w:tab/>
      </w:r>
      <w:r w:rsidRPr="00305B20">
        <w:rPr>
          <w:rFonts w:eastAsia="Times New Roman"/>
          <w:bCs/>
          <w:color w:val="000000" w:themeColor="text1"/>
          <w:szCs w:val="24"/>
          <w:lang w:eastAsia="lv-LV" w:bidi="lo-LA"/>
        </w:rPr>
        <w:tab/>
      </w:r>
    </w:p>
    <w:p w:rsidR="001E7C8F" w:rsidRPr="00305B20" w:rsidP="001E7C8F" w14:paraId="04297875" w14:textId="77777777">
      <w:pPr>
        <w:spacing w:before="120" w:after="120" w:line="240" w:lineRule="auto"/>
        <w:rPr>
          <w:rFonts w:eastAsia="MS Mincho"/>
          <w:b/>
          <w:color w:val="000000" w:themeColor="text1"/>
          <w:szCs w:val="24"/>
          <w:lang w:eastAsia="ja-JP"/>
        </w:rPr>
      </w:pPr>
    </w:p>
    <w:p w:rsidR="001E7C8F" w:rsidRPr="00BE124A" w:rsidP="001E7C8F" w14:paraId="45FECE5C" w14:textId="77777777">
      <w:pPr>
        <w:spacing w:before="120" w:after="120" w:line="240" w:lineRule="auto"/>
        <w:jc w:val="center"/>
        <w:rPr>
          <w:rFonts w:eastAsia="MS Mincho"/>
          <w:b/>
          <w:bCs/>
          <w:color w:val="000000" w:themeColor="text1"/>
          <w:szCs w:val="24"/>
          <w:lang w:val="lv-LV" w:eastAsia="ja-JP"/>
        </w:rPr>
      </w:pPr>
      <w:r w:rsidRPr="00BE124A">
        <w:rPr>
          <w:rFonts w:eastAsia="MS Mincho"/>
          <w:b/>
          <w:bCs/>
          <w:color w:val="000000" w:themeColor="text1"/>
          <w:szCs w:val="24"/>
          <w:lang w:val="lv-LV" w:eastAsia="ja-JP"/>
        </w:rPr>
        <w:t xml:space="preserve">Kārtība, kādā Latvijas Investīciju un attīstības aģentūra izvērtē komersanta iesniegumu par </w:t>
      </w:r>
      <w:bookmarkStart w:id="0" w:name="_Hlk66098973"/>
      <w:r w:rsidRPr="00BE124A">
        <w:rPr>
          <w:rFonts w:eastAsia="MS Mincho"/>
          <w:b/>
          <w:bCs/>
          <w:color w:val="000000" w:themeColor="text1"/>
          <w:szCs w:val="24"/>
          <w:lang w:val="lv-LV" w:eastAsia="ja-JP"/>
        </w:rPr>
        <w:t xml:space="preserve">investīciju projekta atbilstību prioritārajam statusam </w:t>
      </w:r>
      <w:bookmarkEnd w:id="0"/>
      <w:r w:rsidRPr="00BE124A">
        <w:rPr>
          <w:rFonts w:eastAsia="MS Mincho"/>
          <w:b/>
          <w:bCs/>
          <w:color w:val="000000" w:themeColor="text1"/>
          <w:szCs w:val="24"/>
          <w:lang w:val="lv-LV" w:eastAsia="ja-JP"/>
        </w:rPr>
        <w:t xml:space="preserve">un pieņem lēmumu par investīciju projekta atbilstību prioritārajam statusam vai komersanta iesnieguma noraidīšanu </w:t>
      </w:r>
    </w:p>
    <w:p w:rsidR="001E7C8F" w:rsidRPr="00BE124A" w:rsidP="001E7C8F" w14:paraId="5B3F7F8E" w14:textId="77777777">
      <w:pPr>
        <w:spacing w:before="120" w:after="120" w:line="240" w:lineRule="auto"/>
        <w:ind w:left="720"/>
        <w:jc w:val="center"/>
        <w:rPr>
          <w:rFonts w:eastAsia="MS Mincho"/>
          <w:b/>
          <w:bCs/>
          <w:color w:val="000000" w:themeColor="text1"/>
          <w:szCs w:val="24"/>
          <w:lang w:val="lv-LV" w:eastAsia="ja-JP"/>
        </w:rPr>
      </w:pPr>
    </w:p>
    <w:p w:rsidR="001E7C8F" w:rsidRPr="00BE124A" w:rsidP="001E7C8F" w14:paraId="2E0D4626" w14:textId="77777777">
      <w:pPr>
        <w:spacing w:after="0" w:line="240" w:lineRule="auto"/>
        <w:ind w:left="1440"/>
        <w:jc w:val="right"/>
        <w:rPr>
          <w:rFonts w:eastAsia="MS Mincho"/>
          <w:color w:val="000000" w:themeColor="text1"/>
          <w:szCs w:val="24"/>
          <w:lang w:val="lv-LV" w:eastAsia="ja-JP"/>
        </w:rPr>
      </w:pPr>
      <w:r w:rsidRPr="00BE124A">
        <w:rPr>
          <w:rFonts w:eastAsia="MS Mincho"/>
          <w:color w:val="000000" w:themeColor="text1"/>
          <w:szCs w:val="24"/>
          <w:lang w:val="lv-LV" w:eastAsia="ja-JP"/>
        </w:rPr>
        <w:t xml:space="preserve">Izdoti saskaņā ar Valsts pārvaldes iekārtas likuma </w:t>
      </w:r>
    </w:p>
    <w:p w:rsidR="001E7C8F" w:rsidRPr="00BE124A" w:rsidP="001E7C8F" w14:paraId="4E48F84B" w14:textId="77777777">
      <w:pPr>
        <w:spacing w:after="0" w:line="240" w:lineRule="auto"/>
        <w:ind w:left="1440"/>
        <w:jc w:val="right"/>
        <w:rPr>
          <w:rFonts w:eastAsia="MS Mincho"/>
          <w:color w:val="000000" w:themeColor="text1"/>
          <w:szCs w:val="24"/>
          <w:lang w:val="lv-LV" w:eastAsia="ja-JP"/>
        </w:rPr>
      </w:pPr>
      <w:r w:rsidRPr="00BE124A">
        <w:rPr>
          <w:rFonts w:eastAsia="MS Mincho"/>
          <w:color w:val="000000" w:themeColor="text1"/>
          <w:szCs w:val="24"/>
          <w:lang w:val="lv-LV" w:eastAsia="ja-JP"/>
        </w:rPr>
        <w:t>72.panta pirmās daļas 2.punktu</w:t>
      </w:r>
    </w:p>
    <w:p w:rsidR="001E7C8F" w:rsidRPr="00BE124A" w:rsidP="001E7C8F" w14:paraId="606A42F1" w14:textId="77777777">
      <w:pPr>
        <w:spacing w:before="120" w:after="120" w:line="240" w:lineRule="auto"/>
        <w:ind w:left="3119" w:firstLine="567"/>
        <w:jc w:val="right"/>
        <w:rPr>
          <w:rFonts w:eastAsia="MS Mincho"/>
          <w:color w:val="000000" w:themeColor="text1"/>
          <w:szCs w:val="24"/>
          <w:lang w:val="lv-LV" w:eastAsia="ja-JP"/>
        </w:rPr>
      </w:pPr>
    </w:p>
    <w:p w:rsidR="001E7C8F" w:rsidRPr="00BE124A" w:rsidP="001E7C8F" w14:paraId="6796EE64" w14:textId="77777777">
      <w:pPr>
        <w:pStyle w:val="Heading1"/>
        <w:numPr>
          <w:ilvl w:val="0"/>
          <w:numId w:val="13"/>
        </w:numPr>
        <w:spacing w:before="120"/>
        <w:rPr>
          <w:color w:val="000000" w:themeColor="text1"/>
          <w:szCs w:val="24"/>
        </w:rPr>
      </w:pPr>
      <w:r w:rsidRPr="00BE124A">
        <w:rPr>
          <w:color w:val="000000" w:themeColor="text1"/>
          <w:szCs w:val="24"/>
        </w:rPr>
        <w:t>Vispārīgie jautājumi</w:t>
      </w:r>
    </w:p>
    <w:p w:rsidR="001E7C8F" w:rsidRPr="00BE124A" w:rsidP="001E7C8F" w14:paraId="2444602D" w14:textId="77777777">
      <w:pPr>
        <w:spacing w:before="120" w:after="120" w:line="240" w:lineRule="auto"/>
        <w:ind w:left="3119" w:firstLine="567"/>
        <w:jc w:val="right"/>
        <w:rPr>
          <w:rFonts w:eastAsia="MS Mincho"/>
          <w:color w:val="000000" w:themeColor="text1"/>
          <w:szCs w:val="24"/>
          <w:lang w:val="lv-LV" w:eastAsia="ja-JP"/>
        </w:rPr>
      </w:pPr>
    </w:p>
    <w:p w:rsidR="001E7C8F" w:rsidRPr="00BE124A" w:rsidP="001E7C8F" w14:paraId="6E2A5CC3" w14:textId="77777777">
      <w:pPr>
        <w:widowControl/>
        <w:numPr>
          <w:ilvl w:val="0"/>
          <w:numId w:val="17"/>
        </w:numPr>
        <w:spacing w:before="120" w:after="120" w:line="240" w:lineRule="auto"/>
        <w:jc w:val="both"/>
        <w:rPr>
          <w:rFonts w:eastAsia="Times New Roman"/>
          <w:bCs/>
          <w:color w:val="000000" w:themeColor="text1"/>
          <w:szCs w:val="24"/>
          <w:lang w:val="lv-LV" w:eastAsia="lv-LV" w:bidi="lo-LA"/>
        </w:rPr>
      </w:pPr>
      <w:r w:rsidRPr="00BE124A">
        <w:rPr>
          <w:rFonts w:eastAsia="Times New Roman"/>
          <w:bCs/>
          <w:color w:val="000000" w:themeColor="text1"/>
          <w:szCs w:val="24"/>
          <w:lang w:val="lv-LV" w:eastAsia="lv-LV" w:bidi="lo-LA"/>
        </w:rPr>
        <w:t xml:space="preserve">Šie noteikumi nosaka kārtību, kādā Latvijas Investīciju un attīstības aģentūra (turpmāk - Aģentūra), pamatojoties uz Ministru kabineta 2021. gada 4.februāra noteikumiem Nr.83 </w:t>
      </w:r>
      <w:r w:rsidRPr="00BE124A">
        <w:rPr>
          <w:rFonts w:eastAsia="Times New Roman"/>
          <w:color w:val="000000" w:themeColor="text1"/>
          <w:szCs w:val="24"/>
          <w:lang w:val="lv-LV"/>
        </w:rPr>
        <w:t>„Noteikumi par prioritāro investīciju projektu apkalpošanu</w:t>
      </w:r>
      <w:r w:rsidRPr="00BE124A">
        <w:rPr>
          <w:color w:val="000000" w:themeColor="text1"/>
          <w:szCs w:val="24"/>
          <w:lang w:val="lv-LV"/>
        </w:rPr>
        <w:t>” (turpmāk – Noteikumi),</w:t>
      </w:r>
      <w:r w:rsidRPr="00BE124A">
        <w:rPr>
          <w:rFonts w:eastAsia="Times New Roman"/>
          <w:bCs/>
          <w:color w:val="000000" w:themeColor="text1"/>
          <w:szCs w:val="24"/>
          <w:lang w:val="lv-LV" w:eastAsia="lv-LV" w:bidi="lo-LA"/>
        </w:rPr>
        <w:t xml:space="preserve"> izvērtē komersanta iesniegumu par investīciju projekta atbilstību prioritārajam statusam (turpmāk – Iesniegums) un pieņem lēmumu par investīciju projekta atbilstību prioritārajam statusam vai Iesnieguma noraidīšanu.</w:t>
      </w:r>
    </w:p>
    <w:p w:rsidR="001E7C8F" w:rsidRPr="00BE124A" w:rsidP="001E7C8F" w14:paraId="6A358A71" w14:textId="77777777">
      <w:pPr>
        <w:pStyle w:val="ListParagraph"/>
        <w:numPr>
          <w:ilvl w:val="0"/>
          <w:numId w:val="17"/>
        </w:numPr>
        <w:spacing w:before="120" w:after="120" w:line="240" w:lineRule="auto"/>
        <w:contextualSpacing w:val="0"/>
        <w:jc w:val="both"/>
        <w:rPr>
          <w:rFonts w:ascii="Times New Roman" w:hAnsi="Times New Roman"/>
          <w:color w:val="000000" w:themeColor="text1"/>
          <w:sz w:val="24"/>
          <w:szCs w:val="24"/>
        </w:rPr>
      </w:pPr>
      <w:bookmarkStart w:id="1" w:name="_Ref45786875"/>
      <w:r w:rsidRPr="00BE124A">
        <w:rPr>
          <w:rFonts w:ascii="Times New Roman" w:hAnsi="Times New Roman"/>
          <w:color w:val="000000" w:themeColor="text1"/>
          <w:sz w:val="24"/>
          <w:szCs w:val="24"/>
        </w:rPr>
        <w:t>Šo noteikumu izpildi nodrošina šādas Aģentūras struktūrvienības:</w:t>
      </w:r>
      <w:bookmarkEnd w:id="1"/>
      <w:r w:rsidRPr="00BE124A">
        <w:rPr>
          <w:rFonts w:ascii="Times New Roman" w:hAnsi="Times New Roman"/>
          <w:color w:val="000000" w:themeColor="text1"/>
          <w:sz w:val="24"/>
          <w:szCs w:val="24"/>
        </w:rPr>
        <w:t xml:space="preserve"> </w:t>
      </w:r>
    </w:p>
    <w:p w:rsidR="001E7C8F" w:rsidP="001E7C8F" w14:paraId="230CF695" w14:textId="77777777">
      <w:pPr>
        <w:pStyle w:val="ListParagraph"/>
        <w:numPr>
          <w:ilvl w:val="1"/>
          <w:numId w:val="17"/>
        </w:numPr>
        <w:spacing w:before="120" w:after="120" w:line="240" w:lineRule="auto"/>
        <w:ind w:left="794"/>
        <w:jc w:val="both"/>
        <w:rPr>
          <w:rFonts w:ascii="Times New Roman" w:hAnsi="Times New Roman"/>
          <w:color w:val="000000" w:themeColor="text1"/>
          <w:sz w:val="24"/>
          <w:szCs w:val="24"/>
        </w:rPr>
      </w:pPr>
      <w:r w:rsidRPr="00C52229">
        <w:rPr>
          <w:rFonts w:ascii="Times New Roman" w:hAnsi="Times New Roman"/>
          <w:color w:val="000000" w:themeColor="text1"/>
          <w:sz w:val="24"/>
          <w:szCs w:val="24"/>
        </w:rPr>
        <w:t xml:space="preserve">Investīciju projektu departamenta </w:t>
      </w:r>
      <w:r>
        <w:rPr>
          <w:rFonts w:ascii="Times New Roman" w:hAnsi="Times New Roman"/>
          <w:color w:val="000000" w:themeColor="text1"/>
          <w:sz w:val="24"/>
          <w:szCs w:val="24"/>
        </w:rPr>
        <w:t>(turpmāk - IPD) Stratēģisko projektu</w:t>
      </w:r>
      <w:r w:rsidRPr="00C52229">
        <w:rPr>
          <w:rFonts w:ascii="Times New Roman" w:hAnsi="Times New Roman"/>
          <w:color w:val="000000" w:themeColor="text1"/>
          <w:sz w:val="24"/>
          <w:szCs w:val="24"/>
        </w:rPr>
        <w:t xml:space="preserve"> nodaļa (turpmāk – </w:t>
      </w:r>
      <w:r>
        <w:rPr>
          <w:rFonts w:ascii="Times New Roman" w:hAnsi="Times New Roman"/>
          <w:color w:val="000000" w:themeColor="text1"/>
          <w:sz w:val="24"/>
          <w:szCs w:val="24"/>
        </w:rPr>
        <w:t>SPN</w:t>
      </w:r>
      <w:r w:rsidRPr="00C52229">
        <w:rPr>
          <w:rFonts w:ascii="Times New Roman" w:hAnsi="Times New Roman"/>
          <w:color w:val="000000" w:themeColor="text1"/>
          <w:sz w:val="24"/>
          <w:szCs w:val="24"/>
        </w:rPr>
        <w:t>);</w:t>
      </w:r>
      <w:bookmarkStart w:id="2" w:name="_Ref45786972"/>
    </w:p>
    <w:p w:rsidR="001E7C8F" w:rsidP="001E7C8F" w14:paraId="435C6A53" w14:textId="77777777">
      <w:pPr>
        <w:pStyle w:val="ListParagraph"/>
        <w:numPr>
          <w:ilvl w:val="1"/>
          <w:numId w:val="17"/>
        </w:numPr>
        <w:spacing w:before="120" w:after="120" w:line="240" w:lineRule="auto"/>
        <w:ind w:left="794"/>
        <w:jc w:val="both"/>
        <w:rPr>
          <w:rFonts w:ascii="Times New Roman" w:hAnsi="Times New Roman"/>
          <w:color w:val="000000" w:themeColor="text1"/>
          <w:sz w:val="24"/>
          <w:szCs w:val="24"/>
        </w:rPr>
      </w:pPr>
      <w:r w:rsidRPr="00C52229">
        <w:rPr>
          <w:rFonts w:ascii="Times New Roman" w:hAnsi="Times New Roman"/>
          <w:color w:val="000000" w:themeColor="text1"/>
          <w:sz w:val="24"/>
          <w:szCs w:val="24"/>
        </w:rPr>
        <w:t>Juridiskā departamenta Juridiskā nodrošinājuma nodaļa (turpmāk – JNN);</w:t>
      </w:r>
      <w:bookmarkStart w:id="3" w:name="_Ref45810054"/>
      <w:bookmarkEnd w:id="2"/>
    </w:p>
    <w:p w:rsidR="001E7C8F" w:rsidP="001E7C8F" w14:paraId="4B67D4D5" w14:textId="77777777">
      <w:pPr>
        <w:pStyle w:val="ListParagraph"/>
        <w:numPr>
          <w:ilvl w:val="1"/>
          <w:numId w:val="17"/>
        </w:numPr>
        <w:spacing w:before="120" w:after="120" w:line="240" w:lineRule="auto"/>
        <w:ind w:left="794"/>
        <w:jc w:val="both"/>
        <w:rPr>
          <w:rFonts w:ascii="Times New Roman" w:hAnsi="Times New Roman"/>
          <w:color w:val="000000" w:themeColor="text1"/>
          <w:sz w:val="24"/>
          <w:szCs w:val="24"/>
        </w:rPr>
      </w:pPr>
      <w:r w:rsidRPr="00C52229">
        <w:rPr>
          <w:rFonts w:ascii="Times New Roman" w:hAnsi="Times New Roman"/>
          <w:color w:val="000000" w:themeColor="text1"/>
          <w:sz w:val="24"/>
          <w:szCs w:val="24"/>
        </w:rPr>
        <w:t>Lietvedības nodaļa (turpmāk - LN).</w:t>
      </w:r>
      <w:bookmarkEnd w:id="3"/>
    </w:p>
    <w:p w:rsidR="001E7C8F" w:rsidP="001E7C8F" w14:paraId="695CD1AF" w14:textId="77777777">
      <w:pPr>
        <w:pStyle w:val="ListParagraph"/>
        <w:numPr>
          <w:ilvl w:val="0"/>
          <w:numId w:val="17"/>
        </w:numPr>
        <w:spacing w:before="120" w:after="120" w:line="240" w:lineRule="auto"/>
        <w:jc w:val="both"/>
        <w:rPr>
          <w:rFonts w:ascii="Times New Roman" w:hAnsi="Times New Roman"/>
          <w:color w:val="000000" w:themeColor="text1"/>
          <w:sz w:val="24"/>
          <w:szCs w:val="24"/>
        </w:rPr>
      </w:pPr>
      <w:r w:rsidRPr="00F4181E">
        <w:rPr>
          <w:rFonts w:ascii="Times New Roman" w:hAnsi="Times New Roman"/>
          <w:color w:val="000000" w:themeColor="text1"/>
          <w:sz w:val="24"/>
          <w:szCs w:val="24"/>
        </w:rPr>
        <w:t>Šo noteikumu 2.punktā noteiktās struktūrvienības nodrošina visas ar Iesniegumu vērtēšanu saistītās informācijas un dokumentu apriti starp iesaistītajām struktūrvienībām. Dokumentu aprite ar komersantu notiek elektroniski un dokumenti dokumentu vadības sistēmā “</w:t>
      </w:r>
      <w:r w:rsidRPr="00F4181E">
        <w:rPr>
          <w:rFonts w:ascii="Times New Roman" w:hAnsi="Times New Roman"/>
          <w:color w:val="000000" w:themeColor="text1"/>
          <w:sz w:val="24"/>
          <w:szCs w:val="24"/>
        </w:rPr>
        <w:t>Ņamejs</w:t>
      </w:r>
      <w:r w:rsidRPr="00F4181E">
        <w:rPr>
          <w:rFonts w:ascii="Times New Roman" w:hAnsi="Times New Roman"/>
          <w:color w:val="000000" w:themeColor="text1"/>
          <w:sz w:val="24"/>
          <w:szCs w:val="24"/>
        </w:rPr>
        <w:t xml:space="preserve"> Enterprise” (turpmāk </w:t>
      </w:r>
      <w:r>
        <w:rPr>
          <w:rFonts w:ascii="Times New Roman" w:hAnsi="Times New Roman"/>
          <w:color w:val="000000" w:themeColor="text1"/>
          <w:sz w:val="24"/>
          <w:szCs w:val="24"/>
        </w:rPr>
        <w:t>–</w:t>
      </w:r>
      <w:r w:rsidRPr="00F4181E">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DVS </w:t>
      </w:r>
      <w:r w:rsidRPr="00F4181E">
        <w:rPr>
          <w:rFonts w:ascii="Times New Roman" w:hAnsi="Times New Roman"/>
          <w:color w:val="000000" w:themeColor="text1"/>
          <w:sz w:val="24"/>
          <w:szCs w:val="24"/>
        </w:rPr>
        <w:t>Namejs) tiek parakstīti ar drošu elektronisko parakstu un laika zīmogu.</w:t>
      </w:r>
    </w:p>
    <w:p w:rsidR="001E7C8F" w:rsidRPr="00F4181E" w:rsidP="001E7C8F" w14:paraId="28E50C67" w14:textId="77777777">
      <w:pPr>
        <w:pStyle w:val="ListParagraph"/>
        <w:spacing w:before="120" w:after="120" w:line="240" w:lineRule="auto"/>
        <w:ind w:left="360"/>
        <w:jc w:val="both"/>
        <w:rPr>
          <w:rFonts w:ascii="Times New Roman" w:hAnsi="Times New Roman"/>
          <w:color w:val="000000" w:themeColor="text1"/>
          <w:sz w:val="24"/>
          <w:szCs w:val="24"/>
        </w:rPr>
      </w:pPr>
    </w:p>
    <w:p w:rsidR="001E7C8F" w:rsidRPr="00C52229" w:rsidP="001E7C8F" w14:paraId="76199F7C" w14:textId="77777777">
      <w:pPr>
        <w:pStyle w:val="ListParagraph"/>
        <w:spacing w:before="120" w:after="120" w:line="240" w:lineRule="auto"/>
        <w:ind w:left="794"/>
        <w:jc w:val="both"/>
        <w:rPr>
          <w:rFonts w:ascii="Times New Roman" w:hAnsi="Times New Roman"/>
          <w:color w:val="000000" w:themeColor="text1"/>
          <w:sz w:val="24"/>
          <w:szCs w:val="24"/>
        </w:rPr>
      </w:pPr>
    </w:p>
    <w:p w:rsidR="001E7C8F" w:rsidRPr="00305B20" w:rsidP="001E7C8F" w14:paraId="5008509B" w14:textId="77777777">
      <w:pPr>
        <w:pStyle w:val="ListParagraph"/>
        <w:numPr>
          <w:ilvl w:val="0"/>
          <w:numId w:val="13"/>
        </w:numPr>
        <w:spacing w:before="120" w:after="120" w:line="240" w:lineRule="auto"/>
        <w:ind w:left="538" w:hanging="181"/>
        <w:contextualSpacing w:val="0"/>
        <w:jc w:val="center"/>
        <w:rPr>
          <w:rFonts w:ascii="Times New Roman" w:hAnsi="Times New Roman"/>
          <w:b/>
          <w:bCs/>
          <w:color w:val="000000" w:themeColor="text1"/>
          <w:kern w:val="32"/>
          <w:sz w:val="24"/>
          <w:szCs w:val="24"/>
        </w:rPr>
      </w:pPr>
      <w:r>
        <w:rPr>
          <w:rFonts w:ascii="Times New Roman" w:hAnsi="Times New Roman"/>
          <w:b/>
          <w:bCs/>
          <w:color w:val="000000" w:themeColor="text1"/>
          <w:kern w:val="32"/>
          <w:sz w:val="24"/>
          <w:szCs w:val="24"/>
        </w:rPr>
        <w:t>I</w:t>
      </w:r>
      <w:r w:rsidRPr="00305B20">
        <w:rPr>
          <w:rFonts w:ascii="Times New Roman" w:hAnsi="Times New Roman"/>
          <w:b/>
          <w:bCs/>
          <w:color w:val="000000" w:themeColor="text1"/>
          <w:kern w:val="32"/>
          <w:sz w:val="24"/>
          <w:szCs w:val="24"/>
        </w:rPr>
        <w:t>esniegum</w:t>
      </w:r>
      <w:r>
        <w:rPr>
          <w:rFonts w:ascii="Times New Roman" w:hAnsi="Times New Roman"/>
          <w:b/>
          <w:bCs/>
          <w:color w:val="000000" w:themeColor="text1"/>
          <w:kern w:val="32"/>
          <w:sz w:val="24"/>
          <w:szCs w:val="24"/>
        </w:rPr>
        <w:t>a</w:t>
      </w:r>
      <w:r w:rsidRPr="00305B20">
        <w:rPr>
          <w:rFonts w:ascii="Times New Roman" w:hAnsi="Times New Roman"/>
          <w:b/>
          <w:bCs/>
          <w:color w:val="000000" w:themeColor="text1"/>
          <w:kern w:val="32"/>
          <w:sz w:val="24"/>
          <w:szCs w:val="24"/>
        </w:rPr>
        <w:t xml:space="preserve"> reģistrācija</w:t>
      </w:r>
      <w:r>
        <w:rPr>
          <w:rFonts w:ascii="Times New Roman" w:hAnsi="Times New Roman"/>
          <w:b/>
          <w:bCs/>
          <w:color w:val="000000" w:themeColor="text1"/>
          <w:kern w:val="32"/>
          <w:sz w:val="24"/>
          <w:szCs w:val="24"/>
        </w:rPr>
        <w:t>, izvērtēšana un lēmuma pieņemšana</w:t>
      </w:r>
    </w:p>
    <w:p w:rsidR="001E7C8F" w:rsidRPr="00BF71FD" w:rsidP="001E7C8F" w14:paraId="6A092E30" w14:textId="77777777">
      <w:pPr>
        <w:pStyle w:val="ListParagraph"/>
        <w:numPr>
          <w:ilvl w:val="0"/>
          <w:numId w:val="17"/>
        </w:numPr>
        <w:spacing w:before="120" w:after="120" w:line="240" w:lineRule="auto"/>
        <w:jc w:val="both"/>
        <w:rPr>
          <w:rStyle w:val="cf01"/>
          <w:sz w:val="24"/>
          <w:szCs w:val="24"/>
        </w:rPr>
      </w:pPr>
      <w:r w:rsidRPr="00F4181E">
        <w:rPr>
          <w:rFonts w:ascii="Times New Roman" w:hAnsi="Times New Roman"/>
          <w:color w:val="000000" w:themeColor="text1"/>
          <w:sz w:val="24"/>
          <w:szCs w:val="24"/>
        </w:rPr>
        <w:t xml:space="preserve">Iesniegumu vērtēšana notiek to saņemšanas secībā, sākot no agrāk iesniegtā. SPN vadītājs nodrošina, ka </w:t>
      </w:r>
      <w:r w:rsidRPr="002B403D">
        <w:rPr>
          <w:rStyle w:val="cf01"/>
          <w:sz w:val="24"/>
          <w:szCs w:val="24"/>
        </w:rPr>
        <w:t xml:space="preserve">lēmums </w:t>
      </w:r>
      <w:r w:rsidRPr="00E37847">
        <w:rPr>
          <w:rFonts w:ascii="Times New Roman" w:hAnsi="Times New Roman"/>
          <w:color w:val="000000" w:themeColor="text1"/>
          <w:sz w:val="24"/>
          <w:szCs w:val="24"/>
        </w:rPr>
        <w:t xml:space="preserve">par investīciju projekta atbilstību prioritārajam statusam vai lēmums par </w:t>
      </w:r>
      <w:r w:rsidRPr="002B403D">
        <w:rPr>
          <w:rStyle w:val="cf01"/>
          <w:sz w:val="24"/>
          <w:szCs w:val="24"/>
        </w:rPr>
        <w:t>Iesnieguma noraidīšanu tiek pieņemts viena mēneša laikā no Iesnieguma saņemšanas brīža.</w:t>
      </w:r>
      <w:r>
        <w:rPr>
          <w:rStyle w:val="cf01"/>
          <w:sz w:val="24"/>
          <w:szCs w:val="24"/>
        </w:rPr>
        <w:t xml:space="preserve"> </w:t>
      </w:r>
    </w:p>
    <w:p w:rsidR="001E7C8F" w:rsidRPr="00F44689" w:rsidP="001E7C8F" w14:paraId="7D3DC625" w14:textId="77777777">
      <w:pPr>
        <w:pStyle w:val="ListParagraph"/>
        <w:numPr>
          <w:ilvl w:val="0"/>
          <w:numId w:val="17"/>
        </w:numPr>
        <w:spacing w:before="120" w:after="120" w:line="240" w:lineRule="auto"/>
        <w:jc w:val="both"/>
        <w:rPr>
          <w:rFonts w:ascii="Times New Roman" w:hAnsi="Times New Roman"/>
          <w:sz w:val="24"/>
          <w:szCs w:val="24"/>
        </w:rPr>
      </w:pPr>
      <w:r w:rsidRPr="00F44689">
        <w:rPr>
          <w:rFonts w:ascii="Times New Roman" w:hAnsi="Times New Roman"/>
          <w:color w:val="000000" w:themeColor="text1"/>
          <w:sz w:val="24"/>
          <w:szCs w:val="24"/>
        </w:rPr>
        <w:t xml:space="preserve">Aģentūrai, saņemot Iesniegumu, LN to reģistrē </w:t>
      </w:r>
      <w:r>
        <w:rPr>
          <w:rFonts w:ascii="Times New Roman" w:hAnsi="Times New Roman"/>
          <w:color w:val="000000" w:themeColor="text1"/>
          <w:sz w:val="24"/>
          <w:szCs w:val="24"/>
        </w:rPr>
        <w:t xml:space="preserve">DVS </w:t>
      </w:r>
      <w:r w:rsidRPr="00F44689">
        <w:rPr>
          <w:rFonts w:ascii="Times New Roman" w:hAnsi="Times New Roman"/>
          <w:color w:val="000000" w:themeColor="text1"/>
          <w:sz w:val="24"/>
          <w:szCs w:val="24"/>
        </w:rPr>
        <w:t>Namejs un ne vēlāk kā nākamajā darba dienā pēc Iesnieguma saņemšanas dienas nodod to darbam SPN vadītājam (turpmāk – Atbildīgais darbinieks).</w:t>
      </w:r>
    </w:p>
    <w:p w:rsidR="001E7C8F" w:rsidRPr="00305B20" w:rsidP="001E7C8F" w14:paraId="45E76A0F" w14:textId="77777777">
      <w:pPr>
        <w:pStyle w:val="ListParagraph"/>
        <w:numPr>
          <w:ilvl w:val="0"/>
          <w:numId w:val="17"/>
        </w:numPr>
        <w:spacing w:before="120" w:after="120" w:line="240" w:lineRule="auto"/>
        <w:contextualSpacing w:val="0"/>
        <w:jc w:val="both"/>
        <w:rPr>
          <w:rFonts w:ascii="Times New Roman" w:hAnsi="Times New Roman"/>
          <w:color w:val="000000" w:themeColor="text1"/>
          <w:sz w:val="24"/>
          <w:szCs w:val="24"/>
        </w:rPr>
      </w:pPr>
      <w:r w:rsidRPr="487F8BE7">
        <w:rPr>
          <w:rFonts w:ascii="Times New Roman" w:hAnsi="Times New Roman"/>
          <w:color w:val="000000" w:themeColor="text1"/>
          <w:sz w:val="24"/>
          <w:szCs w:val="24"/>
        </w:rPr>
        <w:t xml:space="preserve">Atbildīgais darbinieks ne vēlāk kā nākamajā darba dienā pēc Iesnieguma saņemšanas dienas nodod to izvērtēšanai SPN darbiniekam (turpmāk – Vērtētājs). </w:t>
      </w:r>
    </w:p>
    <w:p w:rsidR="001E7C8F" w:rsidRPr="00193F7F" w:rsidP="001E7C8F" w14:paraId="59DC9B96" w14:textId="77777777">
      <w:pPr>
        <w:pStyle w:val="ListParagraph"/>
        <w:numPr>
          <w:ilvl w:val="0"/>
          <w:numId w:val="17"/>
        </w:numPr>
        <w:jc w:val="both"/>
        <w:outlineLvl w:val="0"/>
        <w:rPr>
          <w:rFonts w:ascii="Times New Roman" w:hAnsi="Times New Roman"/>
          <w:color w:val="000000" w:themeColor="text1"/>
          <w:sz w:val="24"/>
          <w:szCs w:val="24"/>
        </w:rPr>
      </w:pPr>
      <w:bookmarkStart w:id="4" w:name="_Ref45887422"/>
      <w:r w:rsidRPr="00736A6B">
        <w:rPr>
          <w:rFonts w:ascii="Times New Roman" w:hAnsi="Times New Roman"/>
          <w:color w:val="000000" w:themeColor="text1"/>
          <w:sz w:val="24"/>
          <w:szCs w:val="24"/>
        </w:rPr>
        <w:t xml:space="preserve">Vērtētājs piecu darba dienu laikā no Iesnieguma saņemšanas dienas aizpilda pārbaudes lapu, kas iekļauta šo noteikumu </w:t>
      </w:r>
      <w:r>
        <w:rPr>
          <w:rFonts w:ascii="Times New Roman" w:hAnsi="Times New Roman"/>
          <w:color w:val="000000" w:themeColor="text1"/>
          <w:sz w:val="24"/>
          <w:szCs w:val="24"/>
        </w:rPr>
        <w:t>1</w:t>
      </w:r>
      <w:r w:rsidRPr="00736A6B">
        <w:rPr>
          <w:rFonts w:ascii="Times New Roman" w:hAnsi="Times New Roman"/>
          <w:color w:val="000000" w:themeColor="text1"/>
          <w:sz w:val="24"/>
          <w:szCs w:val="24"/>
        </w:rPr>
        <w:t xml:space="preserve">.pielikumā “Komersanta iesnieguma par investīciju projekta atbilstību prioritārajam statusam kritēriji” (turpmāk – Pārbaudes lapa) un veic Iesnieguma izvērtēšanu atbilstoši šo noteikumu </w:t>
      </w:r>
      <w:r>
        <w:rPr>
          <w:rFonts w:ascii="Times New Roman" w:hAnsi="Times New Roman"/>
          <w:color w:val="000000" w:themeColor="text1"/>
          <w:sz w:val="24"/>
          <w:szCs w:val="24"/>
        </w:rPr>
        <w:t>2</w:t>
      </w:r>
      <w:r w:rsidRPr="00736A6B">
        <w:rPr>
          <w:rFonts w:ascii="Times New Roman" w:hAnsi="Times New Roman"/>
          <w:color w:val="000000" w:themeColor="text1"/>
          <w:sz w:val="24"/>
          <w:szCs w:val="24"/>
        </w:rPr>
        <w:t xml:space="preserve">.pielikumam “Komersanta iesnieguma par investīciju projekta atbilstību prioritārajam statusam vērtēšanas procedūra” (turpmāk – </w:t>
      </w:r>
      <w:r>
        <w:rPr>
          <w:rFonts w:ascii="Times New Roman" w:hAnsi="Times New Roman"/>
          <w:color w:val="000000" w:themeColor="text1"/>
          <w:sz w:val="24"/>
          <w:szCs w:val="24"/>
        </w:rPr>
        <w:t>v</w:t>
      </w:r>
      <w:r w:rsidRPr="00193F7F">
        <w:rPr>
          <w:rFonts w:ascii="Times New Roman" w:hAnsi="Times New Roman"/>
          <w:color w:val="000000" w:themeColor="text1"/>
          <w:sz w:val="24"/>
          <w:szCs w:val="24"/>
        </w:rPr>
        <w:t xml:space="preserve">ērtēšanas procedūra). </w:t>
      </w:r>
      <w:bookmarkEnd w:id="4"/>
    </w:p>
    <w:p w:rsidR="001E7C8F" w:rsidRPr="00736A6B" w:rsidP="001E7C8F" w14:paraId="7F49B709" w14:textId="77777777">
      <w:pPr>
        <w:pStyle w:val="ListParagraph"/>
        <w:numPr>
          <w:ilvl w:val="0"/>
          <w:numId w:val="18"/>
        </w:numPr>
        <w:jc w:val="both"/>
        <w:outlineLvl w:val="0"/>
        <w:rPr>
          <w:rFonts w:ascii="Times New Roman" w:hAnsi="Times New Roman"/>
          <w:sz w:val="24"/>
          <w:szCs w:val="24"/>
        </w:rPr>
      </w:pPr>
      <w:r w:rsidRPr="00736A6B">
        <w:rPr>
          <w:rFonts w:ascii="Times New Roman" w:hAnsi="Times New Roman"/>
          <w:color w:val="000000" w:themeColor="text1"/>
          <w:sz w:val="24"/>
          <w:szCs w:val="24"/>
        </w:rPr>
        <w:t xml:space="preserve">Uzsākot </w:t>
      </w:r>
      <w:r w:rsidRPr="00736A6B">
        <w:rPr>
          <w:rFonts w:ascii="Times New Roman" w:hAnsi="Times New Roman"/>
          <w:sz w:val="24"/>
          <w:szCs w:val="24"/>
        </w:rPr>
        <w:t>Iesnieguma izvērtēšanu</w:t>
      </w:r>
      <w:r>
        <w:rPr>
          <w:rFonts w:ascii="Times New Roman" w:hAnsi="Times New Roman"/>
          <w:sz w:val="24"/>
          <w:szCs w:val="24"/>
        </w:rPr>
        <w:t>,</w:t>
      </w:r>
      <w:r w:rsidRPr="00736A6B">
        <w:rPr>
          <w:rFonts w:ascii="Times New Roman" w:hAnsi="Times New Roman"/>
          <w:sz w:val="24"/>
          <w:szCs w:val="24"/>
        </w:rPr>
        <w:t xml:space="preserve"> Vērtētājs pārliecinās, kurā no Noteikumu 2.1. - 2.7. apakšpunktos minētajiem prioritārajiem investīciju projektu sektoriem tiek veikti ieguldījumi. Ja ieguldījumi tiek veikti kādā no:</w:t>
      </w:r>
    </w:p>
    <w:p w:rsidR="001E7C8F" w:rsidRPr="00C24935" w:rsidP="001E7C8F" w14:paraId="49FFC38A" w14:textId="77777777">
      <w:pPr>
        <w:pStyle w:val="ListParagraph"/>
        <w:numPr>
          <w:ilvl w:val="1"/>
          <w:numId w:val="18"/>
        </w:numPr>
        <w:spacing w:after="0" w:line="240" w:lineRule="auto"/>
        <w:ind w:left="851" w:firstLine="0"/>
        <w:jc w:val="both"/>
        <w:outlineLvl w:val="0"/>
        <w:rPr>
          <w:rFonts w:ascii="Times New Roman" w:hAnsi="Times New Roman"/>
          <w:sz w:val="24"/>
          <w:szCs w:val="24"/>
        </w:rPr>
      </w:pPr>
      <w:r w:rsidRPr="00C24935">
        <w:rPr>
          <w:rFonts w:ascii="Times New Roman" w:hAnsi="Times New Roman"/>
          <w:sz w:val="24"/>
          <w:szCs w:val="24"/>
        </w:rPr>
        <w:t>Noteikumu 2.1.-2.6. apakšpunktā minētajām nozarēm</w:t>
      </w:r>
      <w:r>
        <w:rPr>
          <w:rFonts w:ascii="Times New Roman" w:hAnsi="Times New Roman"/>
          <w:sz w:val="24"/>
          <w:szCs w:val="24"/>
        </w:rPr>
        <w:t xml:space="preserve">, izņemot </w:t>
      </w:r>
      <w:r w:rsidRPr="00C24935">
        <w:rPr>
          <w:rFonts w:ascii="Times New Roman" w:hAnsi="Times New Roman"/>
          <w:sz w:val="24"/>
          <w:szCs w:val="24"/>
        </w:rPr>
        <w:t xml:space="preserve">Noteikumu 2.4. apakšpunktā minētajā nozarē “viedā enerģētika”, </w:t>
      </w:r>
      <w:r w:rsidRPr="487F8BE7">
        <w:rPr>
          <w:rFonts w:ascii="Times New Roman" w:hAnsi="Times New Roman"/>
          <w:sz w:val="24"/>
          <w:szCs w:val="24"/>
        </w:rPr>
        <w:t xml:space="preserve"> - </w:t>
      </w:r>
      <w:r w:rsidRPr="00C24935">
        <w:rPr>
          <w:rFonts w:ascii="Times New Roman" w:hAnsi="Times New Roman"/>
          <w:sz w:val="24"/>
          <w:szCs w:val="24"/>
        </w:rPr>
        <w:t xml:space="preserve">turpmāk vērtēšanas procedūru veic atbilstoši </w:t>
      </w:r>
      <w:r>
        <w:rPr>
          <w:rFonts w:ascii="Times New Roman" w:hAnsi="Times New Roman"/>
          <w:sz w:val="24"/>
          <w:szCs w:val="24"/>
        </w:rPr>
        <w:t>2</w:t>
      </w:r>
      <w:r w:rsidRPr="00C24935">
        <w:rPr>
          <w:rFonts w:ascii="Times New Roman" w:hAnsi="Times New Roman"/>
          <w:sz w:val="24"/>
          <w:szCs w:val="24"/>
        </w:rPr>
        <w:t>.pielikuma tabulai Nr. 1</w:t>
      </w:r>
      <w:r>
        <w:rPr>
          <w:rFonts w:ascii="Times New Roman" w:hAnsi="Times New Roman"/>
          <w:sz w:val="24"/>
          <w:szCs w:val="24"/>
        </w:rPr>
        <w:t xml:space="preserve"> un aizpilda Pārbaudes lapas tabulu Nr.1</w:t>
      </w:r>
      <w:r w:rsidRPr="487F8BE7">
        <w:rPr>
          <w:rFonts w:ascii="Times New Roman" w:hAnsi="Times New Roman"/>
          <w:sz w:val="24"/>
          <w:szCs w:val="24"/>
        </w:rPr>
        <w:t>;</w:t>
      </w:r>
    </w:p>
    <w:p w:rsidR="001E7C8F" w:rsidRPr="00C24935" w:rsidP="001E7C8F" w14:paraId="73FD54EE" w14:textId="77777777">
      <w:pPr>
        <w:pStyle w:val="ListParagraph"/>
        <w:numPr>
          <w:ilvl w:val="1"/>
          <w:numId w:val="18"/>
        </w:numPr>
        <w:spacing w:after="0" w:line="240" w:lineRule="auto"/>
        <w:ind w:left="851" w:firstLine="0"/>
        <w:jc w:val="both"/>
        <w:outlineLvl w:val="0"/>
        <w:rPr>
          <w:rFonts w:ascii="Times New Roman" w:hAnsi="Times New Roman"/>
          <w:sz w:val="24"/>
          <w:szCs w:val="24"/>
        </w:rPr>
      </w:pPr>
      <w:r w:rsidRPr="00C24935">
        <w:rPr>
          <w:rFonts w:ascii="Times New Roman" w:hAnsi="Times New Roman"/>
          <w:sz w:val="24"/>
          <w:szCs w:val="24"/>
        </w:rPr>
        <w:t>Noteikumu 2.7. apakšpunktā minētajā nozarē</w:t>
      </w:r>
      <w:r w:rsidRPr="487F8BE7">
        <w:rPr>
          <w:rFonts w:ascii="Times New Roman" w:hAnsi="Times New Roman"/>
          <w:sz w:val="24"/>
          <w:szCs w:val="24"/>
        </w:rPr>
        <w:t xml:space="preserve"> - </w:t>
      </w:r>
      <w:r w:rsidRPr="00C24935">
        <w:rPr>
          <w:rFonts w:ascii="Times New Roman" w:hAnsi="Times New Roman"/>
          <w:sz w:val="24"/>
          <w:szCs w:val="24"/>
        </w:rPr>
        <w:t xml:space="preserve">turpmāk vērtēšanas procedūru veic atbilstoši </w:t>
      </w:r>
      <w:r>
        <w:rPr>
          <w:rFonts w:ascii="Times New Roman" w:hAnsi="Times New Roman"/>
          <w:sz w:val="24"/>
          <w:szCs w:val="24"/>
        </w:rPr>
        <w:t>2</w:t>
      </w:r>
      <w:r w:rsidRPr="00C24935">
        <w:rPr>
          <w:rFonts w:ascii="Times New Roman" w:hAnsi="Times New Roman"/>
          <w:sz w:val="24"/>
          <w:szCs w:val="24"/>
        </w:rPr>
        <w:t>.pielikuma tabulai Nr. 2</w:t>
      </w:r>
      <w:r>
        <w:rPr>
          <w:rFonts w:ascii="Times New Roman" w:hAnsi="Times New Roman"/>
          <w:sz w:val="24"/>
          <w:szCs w:val="24"/>
        </w:rPr>
        <w:t xml:space="preserve"> un aizpilda Pārbaudes lapas tabulu Nr.2</w:t>
      </w:r>
      <w:r w:rsidRPr="487F8BE7">
        <w:rPr>
          <w:rFonts w:ascii="Times New Roman" w:hAnsi="Times New Roman"/>
          <w:sz w:val="24"/>
          <w:szCs w:val="24"/>
        </w:rPr>
        <w:t>;</w:t>
      </w:r>
    </w:p>
    <w:p w:rsidR="001E7C8F" w:rsidRPr="00C24935" w:rsidP="001E7C8F" w14:paraId="58B01975" w14:textId="77777777">
      <w:pPr>
        <w:pStyle w:val="ListParagraph"/>
        <w:numPr>
          <w:ilvl w:val="1"/>
          <w:numId w:val="18"/>
        </w:numPr>
        <w:spacing w:after="0" w:line="240" w:lineRule="auto"/>
        <w:ind w:left="851" w:firstLine="0"/>
        <w:jc w:val="both"/>
        <w:outlineLvl w:val="0"/>
        <w:rPr>
          <w:rFonts w:ascii="Times New Roman" w:hAnsi="Times New Roman"/>
          <w:sz w:val="24"/>
          <w:szCs w:val="24"/>
        </w:rPr>
      </w:pPr>
      <w:r w:rsidRPr="00C24935">
        <w:rPr>
          <w:rFonts w:ascii="Times New Roman" w:hAnsi="Times New Roman"/>
          <w:sz w:val="24"/>
          <w:szCs w:val="24"/>
        </w:rPr>
        <w:t xml:space="preserve">Noteikumu 2.4. apakšpunktā minētajā nozarē “viedā enerģētika”, </w:t>
      </w:r>
      <w:r>
        <w:rPr>
          <w:rFonts w:ascii="Times New Roman" w:hAnsi="Times New Roman"/>
          <w:sz w:val="24"/>
          <w:szCs w:val="24"/>
        </w:rPr>
        <w:t>ja</w:t>
      </w:r>
      <w:r w:rsidRPr="00C24935">
        <w:rPr>
          <w:rFonts w:ascii="Times New Roman" w:hAnsi="Times New Roman"/>
          <w:sz w:val="24"/>
          <w:szCs w:val="24"/>
        </w:rPr>
        <w:t xml:space="preserve"> investīciju projekta ietvaros plānotais </w:t>
      </w:r>
      <w:r w:rsidRPr="00C24935">
        <w:rPr>
          <w:rFonts w:ascii="Times New Roman" w:hAnsi="Times New Roman"/>
          <w:sz w:val="24"/>
          <w:szCs w:val="24"/>
        </w:rPr>
        <w:t>pamatieguldījums</w:t>
      </w:r>
      <w:r w:rsidRPr="00C24935">
        <w:rPr>
          <w:rFonts w:ascii="Times New Roman" w:hAnsi="Times New Roman"/>
          <w:sz w:val="24"/>
          <w:szCs w:val="24"/>
        </w:rPr>
        <w:t xml:space="preserve"> ir saistīts ar jaunu elektroenerģijas ražošanas iekārtu ieviešanu (piemēram, vēja vai saules elektrostaciju ieviešanu) vai elektroenerģijas ražošanas jaudu palielināšanu un nodrošināšanu atjaunojamo energoresursu jomā</w:t>
      </w:r>
      <w:r w:rsidRPr="487F8BE7">
        <w:rPr>
          <w:rFonts w:ascii="Times New Roman" w:hAnsi="Times New Roman"/>
          <w:sz w:val="24"/>
          <w:szCs w:val="24"/>
        </w:rPr>
        <w:t xml:space="preserve"> -</w:t>
      </w:r>
      <w:r w:rsidRPr="00C24935">
        <w:rPr>
          <w:rFonts w:ascii="Times New Roman" w:hAnsi="Times New Roman"/>
          <w:sz w:val="24"/>
          <w:szCs w:val="24"/>
        </w:rPr>
        <w:t xml:space="preserve"> turpmāk vērtēšanas procedūru veic atbilstoši </w:t>
      </w:r>
      <w:r>
        <w:rPr>
          <w:rFonts w:ascii="Times New Roman" w:hAnsi="Times New Roman"/>
          <w:sz w:val="24"/>
          <w:szCs w:val="24"/>
        </w:rPr>
        <w:t>2</w:t>
      </w:r>
      <w:r w:rsidRPr="00C24935">
        <w:rPr>
          <w:rFonts w:ascii="Times New Roman" w:hAnsi="Times New Roman"/>
          <w:sz w:val="24"/>
          <w:szCs w:val="24"/>
        </w:rPr>
        <w:t>.pielikuma tabulai Nr. 3</w:t>
      </w:r>
      <w:r>
        <w:rPr>
          <w:rFonts w:ascii="Times New Roman" w:hAnsi="Times New Roman"/>
          <w:sz w:val="24"/>
          <w:szCs w:val="24"/>
        </w:rPr>
        <w:t xml:space="preserve"> un aizpilda Pārbaudes lapas tabulu Nr.3</w:t>
      </w:r>
      <w:r w:rsidRPr="487F8BE7">
        <w:rPr>
          <w:rFonts w:ascii="Times New Roman" w:hAnsi="Times New Roman"/>
          <w:sz w:val="24"/>
          <w:szCs w:val="24"/>
        </w:rPr>
        <w:t>.</w:t>
      </w:r>
    </w:p>
    <w:p w:rsidR="001E7C8F" w:rsidRPr="0063736F" w:rsidP="001E7C8F" w14:paraId="76CD8607" w14:textId="77777777">
      <w:pPr>
        <w:pStyle w:val="ListParagraph"/>
        <w:numPr>
          <w:ilvl w:val="0"/>
          <w:numId w:val="18"/>
        </w:numPr>
        <w:spacing w:before="120" w:after="120" w:line="240" w:lineRule="auto"/>
        <w:contextualSpacing w:val="0"/>
        <w:jc w:val="both"/>
        <w:rPr>
          <w:rFonts w:ascii="Times New Roman" w:hAnsi="Times New Roman"/>
          <w:color w:val="000000" w:themeColor="text1"/>
          <w:sz w:val="24"/>
          <w:szCs w:val="24"/>
        </w:rPr>
      </w:pPr>
      <w:bookmarkStart w:id="5" w:name="_Ref45885840"/>
      <w:bookmarkStart w:id="6" w:name="_Ref45810143"/>
      <w:r w:rsidRPr="487F8BE7">
        <w:rPr>
          <w:rFonts w:ascii="Times New Roman" w:eastAsia="MS Mincho" w:hAnsi="Times New Roman"/>
          <w:color w:val="000000" w:themeColor="text1"/>
          <w:sz w:val="24"/>
          <w:szCs w:val="24"/>
          <w:lang w:eastAsia="ja-JP"/>
        </w:rPr>
        <w:t xml:space="preserve">Ja </w:t>
      </w:r>
      <w:r w:rsidRPr="487F8BE7">
        <w:rPr>
          <w:rFonts w:ascii="Times New Roman" w:hAnsi="Times New Roman"/>
          <w:color w:val="000000" w:themeColor="text1"/>
          <w:sz w:val="24"/>
          <w:szCs w:val="24"/>
        </w:rPr>
        <w:t>Iesnieguma</w:t>
      </w:r>
      <w:r w:rsidRPr="487F8BE7">
        <w:rPr>
          <w:rFonts w:ascii="Times New Roman" w:eastAsia="MS Mincho" w:hAnsi="Times New Roman"/>
          <w:color w:val="000000" w:themeColor="text1"/>
          <w:sz w:val="24"/>
          <w:szCs w:val="24"/>
          <w:lang w:eastAsia="ja-JP"/>
        </w:rPr>
        <w:t xml:space="preserve"> izvērtēšanai atbilstoši </w:t>
      </w:r>
      <w:r w:rsidRPr="487F8BE7">
        <w:rPr>
          <w:rFonts w:ascii="Times New Roman" w:hAnsi="Times New Roman"/>
          <w:color w:val="000000" w:themeColor="text1"/>
          <w:sz w:val="24"/>
          <w:szCs w:val="24"/>
        </w:rPr>
        <w:t>Pārbaudes lapā noteiktajiem kritērijiem</w:t>
      </w:r>
      <w:r w:rsidRPr="487F8BE7">
        <w:rPr>
          <w:rFonts w:ascii="Times New Roman" w:eastAsia="MS Mincho" w:hAnsi="Times New Roman"/>
          <w:color w:val="000000" w:themeColor="text1"/>
          <w:sz w:val="24"/>
          <w:szCs w:val="24"/>
          <w:lang w:eastAsia="ja-JP"/>
        </w:rPr>
        <w:t xml:space="preserve"> nepieciešama papildu vai precizējoša informācija un dokumenti, tad</w:t>
      </w:r>
      <w:bookmarkStart w:id="7" w:name="_Ref45811443"/>
      <w:bookmarkEnd w:id="5"/>
      <w:r w:rsidRPr="487F8BE7">
        <w:rPr>
          <w:rFonts w:ascii="Times New Roman" w:eastAsia="MS Mincho" w:hAnsi="Times New Roman"/>
          <w:color w:val="000000" w:themeColor="text1"/>
          <w:sz w:val="24"/>
          <w:szCs w:val="24"/>
          <w:lang w:eastAsia="ja-JP"/>
        </w:rPr>
        <w:t xml:space="preserve"> Vērtētājs šo noteikumu </w:t>
      </w:r>
      <w:r>
        <w:rPr>
          <w:rFonts w:ascii="Times New Roman" w:eastAsia="MS Mincho" w:hAnsi="Times New Roman"/>
          <w:color w:val="000000" w:themeColor="text1"/>
          <w:sz w:val="24"/>
          <w:szCs w:val="24"/>
          <w:lang w:eastAsia="ja-JP"/>
        </w:rPr>
        <w:t>7</w:t>
      </w:r>
      <w:r w:rsidRPr="487F8BE7">
        <w:rPr>
          <w:rFonts w:ascii="Times New Roman" w:eastAsia="MS Mincho" w:hAnsi="Times New Roman"/>
          <w:color w:val="000000" w:themeColor="text1"/>
          <w:sz w:val="24"/>
          <w:szCs w:val="24"/>
          <w:lang w:eastAsia="ja-JP"/>
        </w:rPr>
        <w:t xml:space="preserve">.punktā noteiktajā termiņā sagatavo vēstules projektu komersantam par papildu informācijas pieprasīšanu, nosakot informācijas iesniegšanas termiņu ne īsāku par piecām darba dienām un nepieciešamības gadījumā informējot komersantu </w:t>
      </w:r>
      <w:r w:rsidRPr="487F8BE7">
        <w:rPr>
          <w:rFonts w:ascii="Times New Roman" w:eastAsia="MS Mincho" w:hAnsi="Times New Roman"/>
          <w:sz w:val="24"/>
          <w:szCs w:val="24"/>
          <w:lang w:eastAsia="ja-JP"/>
        </w:rPr>
        <w:t>par Iesnieguma izvērtēšanas termiņa pagarinājumu</w:t>
      </w:r>
      <w:bookmarkEnd w:id="7"/>
      <w:r w:rsidRPr="487F8BE7">
        <w:rPr>
          <w:rStyle w:val="CommentReference"/>
          <w:rFonts w:ascii="Times New Roman" w:eastAsia="MS Mincho" w:hAnsi="Times New Roman"/>
          <w:sz w:val="24"/>
          <w:szCs w:val="24"/>
          <w:lang w:eastAsia="ja-JP"/>
        </w:rPr>
        <w:t>, un nodod</w:t>
      </w:r>
      <w:r>
        <w:rPr>
          <w:rStyle w:val="CommentReference"/>
          <w:rFonts w:ascii="Times New Roman" w:eastAsia="MS Mincho" w:hAnsi="Times New Roman"/>
          <w:sz w:val="24"/>
          <w:szCs w:val="24"/>
          <w:lang w:eastAsia="ja-JP"/>
        </w:rPr>
        <w:t xml:space="preserve"> </w:t>
      </w:r>
      <w:r w:rsidRPr="487F8BE7">
        <w:rPr>
          <w:rStyle w:val="CommentReference"/>
          <w:rFonts w:ascii="Times New Roman" w:eastAsia="MS Mincho" w:hAnsi="Times New Roman"/>
          <w:sz w:val="24"/>
          <w:szCs w:val="24"/>
          <w:lang w:eastAsia="ja-JP"/>
        </w:rPr>
        <w:t>saskaņošanai Atbildīgajam darbiniekam.</w:t>
      </w:r>
      <w:r w:rsidRPr="487F8BE7">
        <w:rPr>
          <w:rFonts w:ascii="Times New Roman" w:hAnsi="Times New Roman"/>
          <w:color w:val="000000" w:themeColor="text1"/>
          <w:sz w:val="24"/>
          <w:szCs w:val="24"/>
        </w:rPr>
        <w:t xml:space="preserve"> Atbildīgais darbinieks vienas darba dienas laikā pēc vēstules projekta par papildu informācijas pieprasīšanu saņemšanas saskaņo to vai lūdz Vērtētājam to precizēt. Vērtētājs vienas darba dienas laikā precizē vēstuli atbilstoši Atbildīgā darbinieka norādījumiem un nodod IPD direktoram saskaņošanai. IPD direktors vienas darba dienas laikā saskaņo vēstules projektu. Saskaņoto vēstules projektu Atbildīgais darbinieks nodod Aģentūras direktoram parakstīšanai. </w:t>
      </w:r>
    </w:p>
    <w:p w:rsidR="001E7C8F" w:rsidP="001E7C8F" w14:paraId="459BA34B" w14:textId="77777777">
      <w:pPr>
        <w:pStyle w:val="ListParagraph"/>
        <w:numPr>
          <w:ilvl w:val="0"/>
          <w:numId w:val="18"/>
        </w:numPr>
        <w:spacing w:before="120" w:after="120" w:line="240" w:lineRule="auto"/>
        <w:jc w:val="both"/>
        <w:rPr>
          <w:rFonts w:ascii="Times New Roman" w:hAnsi="Times New Roman"/>
          <w:color w:val="000000" w:themeColor="text1"/>
          <w:sz w:val="24"/>
          <w:szCs w:val="24"/>
        </w:rPr>
      </w:pPr>
      <w:r w:rsidRPr="487F8BE7">
        <w:rPr>
          <w:rFonts w:ascii="Times New Roman" w:eastAsia="MS Mincho" w:hAnsi="Times New Roman"/>
          <w:color w:val="000000" w:themeColor="text1"/>
          <w:sz w:val="24"/>
          <w:szCs w:val="24"/>
          <w:lang w:eastAsia="ja-JP"/>
        </w:rPr>
        <w:t xml:space="preserve">Ja šo noteikumu </w:t>
      </w:r>
      <w:r>
        <w:rPr>
          <w:rFonts w:ascii="Times New Roman" w:eastAsia="MS Mincho" w:hAnsi="Times New Roman"/>
          <w:color w:val="000000" w:themeColor="text1"/>
          <w:sz w:val="24"/>
          <w:szCs w:val="24"/>
          <w:lang w:eastAsia="ja-JP"/>
        </w:rPr>
        <w:t>9</w:t>
      </w:r>
      <w:r w:rsidRPr="487F8BE7">
        <w:rPr>
          <w:rFonts w:ascii="Times New Roman" w:eastAsia="MS Mincho" w:hAnsi="Times New Roman"/>
          <w:color w:val="000000" w:themeColor="text1"/>
          <w:sz w:val="24"/>
          <w:szCs w:val="24"/>
          <w:lang w:eastAsia="ja-JP"/>
        </w:rPr>
        <w:t>. punktā minētā papildu informācija tiek iesniegta norādītajā termiņā, tad Vērtētājs, ievērojot, ka Iesniegums jāizvērtē un lēmums jāpieņem Iesnieguma izskatīšanas termiņā, ne ilgāk kā piecu  darba dienu laikā izvērtē iesniegto papildu informāciju, turpina</w:t>
      </w:r>
      <w:r w:rsidRPr="487F8BE7">
        <w:rPr>
          <w:rFonts w:ascii="Times New Roman" w:hAnsi="Times New Roman"/>
          <w:color w:val="000000" w:themeColor="text1"/>
          <w:sz w:val="24"/>
          <w:szCs w:val="24"/>
        </w:rPr>
        <w:t xml:space="preserve"> Pārbaudes lapas aizpildīšanu, un Pārbaudes lapas ailē “Piezīmes” norāda, kāda papildu informācija ir iesniegta.</w:t>
      </w:r>
    </w:p>
    <w:p w:rsidR="001E7C8F" w:rsidRPr="008E05A2" w:rsidP="001E7C8F" w14:paraId="7ED44BAF" w14:textId="77777777">
      <w:pPr>
        <w:pStyle w:val="ListParagraph"/>
        <w:numPr>
          <w:ilvl w:val="0"/>
          <w:numId w:val="18"/>
        </w:numPr>
        <w:spacing w:before="120" w:after="120" w:line="240" w:lineRule="auto"/>
        <w:contextualSpacing w:val="0"/>
        <w:jc w:val="both"/>
        <w:rPr>
          <w:rFonts w:ascii="Times New Roman" w:eastAsia="Calibri" w:hAnsi="Times New Roman"/>
          <w:sz w:val="24"/>
        </w:rPr>
      </w:pPr>
      <w:r w:rsidRPr="487F8BE7">
        <w:rPr>
          <w:rFonts w:ascii="Times New Roman" w:hAnsi="Times New Roman"/>
          <w:color w:val="000000" w:themeColor="text1"/>
          <w:sz w:val="24"/>
          <w:szCs w:val="24"/>
        </w:rPr>
        <w:t xml:space="preserve">Vērtētājs, pabeidzot Pārbaudes lapas aizpildīšanu, </w:t>
      </w:r>
      <w:r w:rsidRPr="487F8BE7">
        <w:rPr>
          <w:rStyle w:val="CommentReference"/>
          <w:rFonts w:ascii="Times New Roman" w:eastAsia="MS Mincho" w:hAnsi="Times New Roman"/>
          <w:sz w:val="24"/>
          <w:szCs w:val="24"/>
          <w:lang w:eastAsia="ja-JP"/>
        </w:rPr>
        <w:t>nosūta</w:t>
      </w:r>
      <w:r w:rsidRPr="487F8BE7">
        <w:rPr>
          <w:rStyle w:val="CommentReference"/>
          <w:rFonts w:ascii="Times New Roman" w:eastAsia="MS Mincho" w:hAnsi="Times New Roman"/>
          <w:sz w:val="24"/>
          <w:szCs w:val="24"/>
          <w:lang w:eastAsia="ja-JP"/>
        </w:rPr>
        <w:t xml:space="preserve"> to saskaņošanai Atbildīgajam darbiniekam.</w:t>
      </w:r>
      <w:r w:rsidRPr="487F8BE7">
        <w:rPr>
          <w:rFonts w:ascii="Times New Roman" w:hAnsi="Times New Roman"/>
          <w:color w:val="000000" w:themeColor="text1"/>
          <w:sz w:val="24"/>
          <w:szCs w:val="24"/>
        </w:rPr>
        <w:t xml:space="preserve"> Atbildīgais darbinieks vienas darba dienas laikā pēc Pārbaudes lapas saņemšanas saskaņo to vai lūdz Vērtētājam to precizēt. Vērtētājs vienas darba dienas laikā precizē Pārbaudes lapu atbilstoši Atbildīgā darbinieka norādījumiem</w:t>
      </w:r>
      <w:r w:rsidRPr="487F8BE7">
        <w:rPr>
          <w:rFonts w:ascii="Times New Roman" w:eastAsia="Calibri" w:hAnsi="Times New Roman"/>
          <w:sz w:val="24"/>
          <w:szCs w:val="24"/>
        </w:rPr>
        <w:t>.</w:t>
      </w:r>
    </w:p>
    <w:p w:rsidR="001E7C8F" w:rsidRPr="00177B3D" w:rsidP="001E7C8F" w14:paraId="316877CE" w14:textId="77777777">
      <w:pPr>
        <w:pStyle w:val="ListParagraph"/>
        <w:numPr>
          <w:ilvl w:val="0"/>
          <w:numId w:val="18"/>
        </w:numPr>
        <w:spacing w:after="0" w:line="240" w:lineRule="auto"/>
        <w:jc w:val="both"/>
        <w:textAlignment w:val="baseline"/>
        <w:rPr>
          <w:rFonts w:ascii="Times New Roman" w:hAnsi="Times New Roman"/>
          <w:sz w:val="24"/>
          <w:szCs w:val="24"/>
        </w:rPr>
      </w:pPr>
      <w:r w:rsidRPr="00462B98">
        <w:rPr>
          <w:rFonts w:ascii="Times New Roman" w:hAnsi="Times New Roman"/>
          <w:color w:val="000000" w:themeColor="text1"/>
          <w:sz w:val="24"/>
          <w:szCs w:val="24"/>
        </w:rPr>
        <w:t>Ja Iesn</w:t>
      </w:r>
      <w:r w:rsidRPr="00462B98">
        <w:rPr>
          <w:rFonts w:ascii="Times New Roman" w:eastAsia="MS Mincho" w:hAnsi="Times New Roman"/>
          <w:color w:val="000000" w:themeColor="text1"/>
          <w:sz w:val="24"/>
          <w:szCs w:val="24"/>
          <w:lang w:eastAsia="ja-JP"/>
        </w:rPr>
        <w:t>iegums atbilst, tajā skaitā pēc papildu informācijas iesniegšanas, Pārbaudes lapā noteiktajiem kritērijiem, tad</w:t>
      </w:r>
      <w:bookmarkStart w:id="8" w:name="_Ref45808250"/>
      <w:bookmarkEnd w:id="6"/>
      <w:r w:rsidRPr="00462B98">
        <w:rPr>
          <w:rFonts w:ascii="Times New Roman" w:eastAsia="MS Mincho" w:hAnsi="Times New Roman"/>
          <w:color w:val="000000" w:themeColor="text1"/>
          <w:sz w:val="24"/>
          <w:szCs w:val="24"/>
          <w:lang w:eastAsia="ja-JP"/>
        </w:rPr>
        <w:t xml:space="preserve"> </w:t>
      </w:r>
      <w:r w:rsidRPr="00462B98">
        <w:rPr>
          <w:rFonts w:ascii="Times New Roman" w:hAnsi="Times New Roman"/>
          <w:color w:val="000000" w:themeColor="text1"/>
          <w:sz w:val="24"/>
          <w:szCs w:val="24"/>
        </w:rPr>
        <w:t>Vērtētājs</w:t>
      </w:r>
      <w:r>
        <w:t xml:space="preserve"> </w:t>
      </w:r>
      <w:r w:rsidRPr="00462B98">
        <w:rPr>
          <w:rFonts w:ascii="Times New Roman" w:hAnsi="Times New Roman"/>
          <w:color w:val="000000" w:themeColor="text1"/>
          <w:sz w:val="24"/>
          <w:szCs w:val="24"/>
        </w:rPr>
        <w:t xml:space="preserve">divu darba dienu laikā pēc Pārbaudes lapas saskaņošanas ar Atbildīgo darbinieku sagatavo lēmuma projektu par  </w:t>
      </w:r>
      <w:bookmarkEnd w:id="8"/>
      <w:r w:rsidRPr="00462B98">
        <w:rPr>
          <w:rFonts w:ascii="Times New Roman" w:hAnsi="Times New Roman"/>
          <w:color w:val="000000" w:themeColor="text1"/>
          <w:sz w:val="24"/>
          <w:szCs w:val="24"/>
        </w:rPr>
        <w:t xml:space="preserve">investīciju projekta atbilstību prioritārajam statusam un </w:t>
      </w:r>
      <w:r w:rsidRPr="00462B98">
        <w:rPr>
          <w:rFonts w:ascii="Times New Roman" w:hAnsi="Times New Roman"/>
          <w:color w:val="000000" w:themeColor="text1"/>
          <w:sz w:val="24"/>
          <w:szCs w:val="24"/>
        </w:rPr>
        <w:t>nosūta</w:t>
      </w:r>
      <w:r w:rsidRPr="00462B98">
        <w:rPr>
          <w:rFonts w:ascii="Times New Roman" w:hAnsi="Times New Roman"/>
          <w:color w:val="000000" w:themeColor="text1"/>
          <w:sz w:val="24"/>
          <w:szCs w:val="24"/>
        </w:rPr>
        <w:t xml:space="preserve"> to saskaņošanai Atbildīgajam darbiniekam. </w:t>
      </w:r>
      <w:bookmarkStart w:id="9" w:name="_Ref45886942"/>
      <w:r w:rsidRPr="00462B98">
        <w:rPr>
          <w:rFonts w:ascii="Times New Roman" w:hAnsi="Times New Roman"/>
          <w:color w:val="000000" w:themeColor="text1"/>
          <w:sz w:val="24"/>
          <w:szCs w:val="24"/>
        </w:rPr>
        <w:t>Atbildīgais darbinieks vienas darba dienas laikā pēc lēmuma projekta par investīciju projekta atbilstību prioritārajam statusam saņemšanas to saskaņo.</w:t>
      </w:r>
    </w:p>
    <w:p w:rsidR="001E7C8F" w:rsidRPr="00177B3D" w:rsidP="001E7C8F" w14:paraId="0FC8DDCD" w14:textId="77777777">
      <w:pPr>
        <w:pStyle w:val="ListParagraph"/>
        <w:numPr>
          <w:ilvl w:val="0"/>
          <w:numId w:val="18"/>
        </w:numPr>
        <w:spacing w:after="0" w:line="240" w:lineRule="auto"/>
        <w:jc w:val="both"/>
        <w:textAlignment w:val="baseline"/>
        <w:rPr>
          <w:rFonts w:ascii="Times New Roman" w:hAnsi="Times New Roman"/>
          <w:sz w:val="24"/>
          <w:szCs w:val="24"/>
        </w:rPr>
      </w:pPr>
      <w:r w:rsidRPr="00177B3D">
        <w:rPr>
          <w:rFonts w:ascii="Times New Roman" w:hAnsi="Times New Roman"/>
          <w:color w:val="000000" w:themeColor="text1"/>
          <w:sz w:val="24"/>
          <w:szCs w:val="24"/>
        </w:rPr>
        <w:t xml:space="preserve"> </w:t>
      </w:r>
      <w:bookmarkEnd w:id="9"/>
      <w:r w:rsidRPr="00177B3D">
        <w:rPr>
          <w:rFonts w:ascii="Times New Roman" w:hAnsi="Times New Roman"/>
          <w:sz w:val="24"/>
          <w:szCs w:val="24"/>
        </w:rPr>
        <w:t>Saskaņoto lēmum</w:t>
      </w:r>
      <w:r w:rsidRPr="487F8BE7">
        <w:rPr>
          <w:rFonts w:ascii="Times New Roman" w:hAnsi="Times New Roman"/>
          <w:sz w:val="24"/>
          <w:szCs w:val="24"/>
        </w:rPr>
        <w:t>a</w:t>
      </w:r>
      <w:r w:rsidRPr="00177B3D">
        <w:rPr>
          <w:rFonts w:ascii="Times New Roman" w:hAnsi="Times New Roman"/>
          <w:sz w:val="24"/>
          <w:szCs w:val="24"/>
        </w:rPr>
        <w:t xml:space="preserve"> projektu Atbildīgais darbinieks nodod IPD direktoram saskaņošanai.  IPD direktors divu darba dienu laikā saskaņo  lēmum</w:t>
      </w:r>
      <w:r w:rsidRPr="487F8BE7">
        <w:rPr>
          <w:rFonts w:ascii="Times New Roman" w:hAnsi="Times New Roman"/>
          <w:sz w:val="24"/>
          <w:szCs w:val="24"/>
        </w:rPr>
        <w:t>a</w:t>
      </w:r>
      <w:r w:rsidRPr="00177B3D">
        <w:rPr>
          <w:rFonts w:ascii="Times New Roman" w:hAnsi="Times New Roman"/>
          <w:sz w:val="24"/>
          <w:szCs w:val="24"/>
        </w:rPr>
        <w:t xml:space="preserve"> projektu.  </w:t>
      </w:r>
    </w:p>
    <w:p w:rsidR="001E7C8F" w:rsidRPr="007F019A" w:rsidP="001E7C8F" w14:paraId="27F1AB49" w14:textId="77777777">
      <w:pPr>
        <w:pStyle w:val="ListParagraph"/>
        <w:numPr>
          <w:ilvl w:val="0"/>
          <w:numId w:val="18"/>
        </w:numPr>
        <w:spacing w:before="120" w:after="120" w:line="240" w:lineRule="auto"/>
        <w:jc w:val="both"/>
        <w:rPr>
          <w:rFonts w:ascii="Times New Roman" w:eastAsia="MS Mincho" w:hAnsi="Times New Roman"/>
          <w:color w:val="000000" w:themeColor="text1"/>
          <w:sz w:val="24"/>
          <w:szCs w:val="24"/>
          <w:lang w:eastAsia="ja-JP"/>
        </w:rPr>
      </w:pPr>
      <w:bookmarkStart w:id="10" w:name="_Ref45887477"/>
      <w:r w:rsidRPr="007F019A">
        <w:rPr>
          <w:rFonts w:ascii="Times New Roman" w:eastAsia="MS Mincho" w:hAnsi="Times New Roman"/>
          <w:color w:val="000000" w:themeColor="text1"/>
          <w:sz w:val="24"/>
          <w:szCs w:val="24"/>
          <w:lang w:eastAsia="ja-JP"/>
        </w:rPr>
        <w:t xml:space="preserve">Ja </w:t>
      </w:r>
      <w:r w:rsidRPr="007F019A">
        <w:rPr>
          <w:rFonts w:ascii="Times New Roman" w:hAnsi="Times New Roman"/>
          <w:color w:val="000000" w:themeColor="text1"/>
          <w:sz w:val="24"/>
          <w:szCs w:val="24"/>
        </w:rPr>
        <w:t>Iesniegums</w:t>
      </w:r>
      <w:r w:rsidRPr="007F019A">
        <w:rPr>
          <w:rFonts w:ascii="Times New Roman" w:eastAsia="MS Mincho" w:hAnsi="Times New Roman"/>
          <w:color w:val="000000" w:themeColor="text1"/>
          <w:sz w:val="24"/>
          <w:szCs w:val="24"/>
          <w:lang w:eastAsia="ja-JP"/>
        </w:rPr>
        <w:t xml:space="preserve"> neatbilst, tajā skaitā pēc papildu informācijas iesniegšanas, Pārbaudes lapā noteiktajiem kritērijiem vai pieprasītā papildu informācija netiek iesniegta norādītajā termiņā, tad Vērtētājs sagatavo lēmuma projektu par Iesnieguma noraidīšanu un </w:t>
      </w:r>
      <w:r w:rsidRPr="007F019A">
        <w:rPr>
          <w:rFonts w:ascii="Times New Roman" w:eastAsia="MS Mincho" w:hAnsi="Times New Roman"/>
          <w:color w:val="000000" w:themeColor="text1"/>
          <w:sz w:val="24"/>
          <w:szCs w:val="24"/>
          <w:lang w:eastAsia="ja-JP"/>
        </w:rPr>
        <w:t>nosūta</w:t>
      </w:r>
      <w:r w:rsidRPr="007F019A">
        <w:rPr>
          <w:rFonts w:ascii="Times New Roman" w:eastAsia="MS Mincho" w:hAnsi="Times New Roman"/>
          <w:color w:val="000000" w:themeColor="text1"/>
          <w:sz w:val="24"/>
          <w:szCs w:val="24"/>
          <w:lang w:eastAsia="ja-JP"/>
        </w:rPr>
        <w:t xml:space="preserve"> to Atbildīgajam darbiniekam saskaņošanai. </w:t>
      </w:r>
      <w:r w:rsidRPr="007F019A">
        <w:rPr>
          <w:rFonts w:ascii="Times New Roman" w:hAnsi="Times New Roman"/>
          <w:color w:val="000000" w:themeColor="text1"/>
          <w:sz w:val="24"/>
          <w:szCs w:val="24"/>
        </w:rPr>
        <w:t xml:space="preserve">Atbildīgais darbinieks vienas darba dienas laikā pēc lēmuma projekta par Iesnieguma noraidīšanu saņemšanas to saskaņo </w:t>
      </w:r>
      <w:r w:rsidRPr="007F019A">
        <w:rPr>
          <w:rFonts w:ascii="Times New Roman" w:eastAsia="MS Mincho" w:hAnsi="Times New Roman"/>
          <w:color w:val="000000" w:themeColor="text1"/>
          <w:sz w:val="24"/>
          <w:szCs w:val="24"/>
          <w:lang w:eastAsia="ja-JP"/>
        </w:rPr>
        <w:t>šo noteikumu 1</w:t>
      </w:r>
      <w:r>
        <w:rPr>
          <w:rFonts w:ascii="Times New Roman" w:eastAsia="MS Mincho" w:hAnsi="Times New Roman"/>
          <w:color w:val="000000" w:themeColor="text1"/>
          <w:sz w:val="24"/>
          <w:szCs w:val="24"/>
          <w:lang w:eastAsia="ja-JP"/>
        </w:rPr>
        <w:t>2</w:t>
      </w:r>
      <w:r w:rsidRPr="007F019A">
        <w:rPr>
          <w:rFonts w:ascii="Times New Roman" w:eastAsia="MS Mincho" w:hAnsi="Times New Roman"/>
          <w:color w:val="000000" w:themeColor="text1"/>
          <w:sz w:val="24"/>
          <w:szCs w:val="24"/>
          <w:lang w:eastAsia="ja-JP"/>
        </w:rPr>
        <w:t>.punktā noteiktajā kārtībā. IPD direktors saskaņo lēmuma projektu šo noteikumu 1</w:t>
      </w:r>
      <w:r>
        <w:rPr>
          <w:rFonts w:ascii="Times New Roman" w:eastAsia="MS Mincho" w:hAnsi="Times New Roman"/>
          <w:color w:val="000000" w:themeColor="text1"/>
          <w:sz w:val="24"/>
          <w:szCs w:val="24"/>
          <w:lang w:eastAsia="ja-JP"/>
        </w:rPr>
        <w:t>3</w:t>
      </w:r>
      <w:r w:rsidRPr="007F019A">
        <w:rPr>
          <w:rFonts w:ascii="Times New Roman" w:eastAsia="MS Mincho" w:hAnsi="Times New Roman"/>
          <w:color w:val="000000" w:themeColor="text1"/>
          <w:sz w:val="24"/>
          <w:szCs w:val="24"/>
          <w:lang w:eastAsia="ja-JP"/>
        </w:rPr>
        <w:t xml:space="preserve">.punktā noteiktajā kārtībā. </w:t>
      </w:r>
    </w:p>
    <w:p w:rsidR="001E7C8F" w:rsidP="001E7C8F" w14:paraId="7D44D0A1" w14:textId="77777777">
      <w:pPr>
        <w:pStyle w:val="ListParagraph"/>
        <w:numPr>
          <w:ilvl w:val="0"/>
          <w:numId w:val="18"/>
        </w:numPr>
        <w:spacing w:before="120" w:after="120" w:line="240" w:lineRule="auto"/>
        <w:jc w:val="both"/>
        <w:rPr>
          <w:rFonts w:ascii="Times New Roman" w:eastAsia="MS Mincho" w:hAnsi="Times New Roman"/>
          <w:color w:val="000000" w:themeColor="text1"/>
          <w:sz w:val="24"/>
          <w:szCs w:val="24"/>
          <w:lang w:eastAsia="ja-JP"/>
        </w:rPr>
      </w:pPr>
      <w:r w:rsidRPr="007F019A">
        <w:rPr>
          <w:rFonts w:ascii="Times New Roman" w:eastAsia="MS Mincho" w:hAnsi="Times New Roman"/>
          <w:color w:val="000000" w:themeColor="text1"/>
          <w:sz w:val="24"/>
          <w:szCs w:val="24"/>
          <w:lang w:eastAsia="ja-JP"/>
        </w:rPr>
        <w:t>Vērtētājs pēc šo noteikumu 1</w:t>
      </w:r>
      <w:r>
        <w:rPr>
          <w:rFonts w:ascii="Times New Roman" w:eastAsia="MS Mincho" w:hAnsi="Times New Roman"/>
          <w:color w:val="000000" w:themeColor="text1"/>
          <w:sz w:val="24"/>
          <w:szCs w:val="24"/>
          <w:lang w:eastAsia="ja-JP"/>
        </w:rPr>
        <w:t>4</w:t>
      </w:r>
      <w:r w:rsidRPr="007F019A">
        <w:rPr>
          <w:rFonts w:ascii="Times New Roman" w:eastAsia="MS Mincho" w:hAnsi="Times New Roman"/>
          <w:color w:val="000000" w:themeColor="text1"/>
          <w:sz w:val="24"/>
          <w:szCs w:val="24"/>
          <w:lang w:eastAsia="ja-JP"/>
        </w:rPr>
        <w:t xml:space="preserve">.punktā minētā lēmuma  projekta par Iesnieguma noraidīšanu saskaņošanas ar Atbildīgo darbinieku un IPD direktoru nodod tālāk saskaņošanai JNN, kura to izvērtē </w:t>
      </w:r>
      <w:r>
        <w:rPr>
          <w:rFonts w:ascii="Times New Roman" w:eastAsia="MS Mincho" w:hAnsi="Times New Roman"/>
          <w:color w:val="000000" w:themeColor="text1"/>
          <w:sz w:val="24"/>
          <w:szCs w:val="24"/>
          <w:lang w:eastAsia="ja-JP"/>
        </w:rPr>
        <w:t>trīs</w:t>
      </w:r>
      <w:r w:rsidRPr="007F019A">
        <w:rPr>
          <w:rFonts w:ascii="Times New Roman" w:eastAsia="MS Mincho" w:hAnsi="Times New Roman"/>
          <w:color w:val="000000" w:themeColor="text1"/>
          <w:sz w:val="24"/>
          <w:szCs w:val="24"/>
          <w:lang w:eastAsia="ja-JP"/>
        </w:rPr>
        <w:t xml:space="preserve"> darba dienu laikā</w:t>
      </w:r>
      <w:r>
        <w:rPr>
          <w:rFonts w:ascii="Times New Roman" w:eastAsia="MS Mincho" w:hAnsi="Times New Roman"/>
          <w:color w:val="000000" w:themeColor="text1"/>
          <w:sz w:val="24"/>
          <w:szCs w:val="24"/>
          <w:lang w:eastAsia="ja-JP"/>
        </w:rPr>
        <w:t>.</w:t>
      </w:r>
      <w:r w:rsidRPr="007F019A">
        <w:rPr>
          <w:rFonts w:ascii="Times New Roman" w:eastAsia="MS Mincho" w:hAnsi="Times New Roman"/>
          <w:color w:val="000000" w:themeColor="text1"/>
          <w:sz w:val="24"/>
          <w:szCs w:val="24"/>
          <w:lang w:eastAsia="ja-JP"/>
        </w:rPr>
        <w:t xml:space="preserve"> </w:t>
      </w:r>
    </w:p>
    <w:p w:rsidR="001E7C8F" w:rsidRPr="007F019A" w:rsidP="001E7C8F" w14:paraId="5404AAC5" w14:textId="77777777">
      <w:pPr>
        <w:pStyle w:val="ListParagraph"/>
        <w:numPr>
          <w:ilvl w:val="0"/>
          <w:numId w:val="18"/>
        </w:numPr>
        <w:spacing w:before="120" w:after="120" w:line="240" w:lineRule="auto"/>
        <w:jc w:val="both"/>
        <w:rPr>
          <w:rFonts w:ascii="Times New Roman" w:eastAsia="MS Mincho" w:hAnsi="Times New Roman"/>
          <w:color w:val="000000" w:themeColor="text1"/>
          <w:sz w:val="24"/>
          <w:szCs w:val="24"/>
          <w:lang w:eastAsia="ja-JP"/>
        </w:rPr>
      </w:pPr>
      <w:r w:rsidRPr="007F019A">
        <w:rPr>
          <w:rFonts w:ascii="Times New Roman" w:eastAsia="MS Mincho" w:hAnsi="Times New Roman"/>
          <w:color w:val="000000" w:themeColor="text1"/>
          <w:sz w:val="24"/>
          <w:szCs w:val="24"/>
          <w:lang w:eastAsia="ja-JP"/>
        </w:rPr>
        <w:t xml:space="preserve">Pēc lēmuma par investīciju projekta atbilstību prioritārajam statusam vai Iesnieguma noraidīšanu saskaņošanas ar Atbildīgo darbinieku, IPD direktoru un JNN (ja attiecināms) Vērtētājs to nodod Aģentūras direktoram parakstīšanai. </w:t>
      </w:r>
    </w:p>
    <w:p w:rsidR="001E7C8F" w:rsidRPr="00CF27B5" w:rsidP="001E7C8F" w14:paraId="52183230" w14:textId="77777777">
      <w:pPr>
        <w:pStyle w:val="ListParagraph"/>
        <w:numPr>
          <w:ilvl w:val="0"/>
          <w:numId w:val="18"/>
        </w:numPr>
        <w:spacing w:before="120" w:after="120" w:line="240" w:lineRule="auto"/>
        <w:jc w:val="both"/>
        <w:rPr>
          <w:rFonts w:ascii="Times New Roman" w:eastAsia="MS Mincho" w:hAnsi="Times New Roman"/>
          <w:color w:val="000000" w:themeColor="text1"/>
          <w:sz w:val="24"/>
          <w:szCs w:val="24"/>
          <w:lang w:eastAsia="ja-JP"/>
        </w:rPr>
      </w:pPr>
      <w:r w:rsidRPr="00CF27B5">
        <w:rPr>
          <w:rFonts w:ascii="Times New Roman" w:eastAsia="MS Mincho" w:hAnsi="Times New Roman"/>
          <w:color w:val="000000" w:themeColor="text1"/>
          <w:sz w:val="24"/>
          <w:szCs w:val="24"/>
          <w:lang w:eastAsia="ja-JP"/>
        </w:rPr>
        <w:t xml:space="preserve">LN nodrošina parakstīta dokumenta nosūtīšanu komersantam </w:t>
      </w:r>
      <w:r w:rsidRPr="00CF27B5">
        <w:rPr>
          <w:rFonts w:ascii="Times New Roman" w:hAnsi="Times New Roman"/>
          <w:color w:val="000000" w:themeColor="text1"/>
          <w:sz w:val="24"/>
          <w:szCs w:val="24"/>
        </w:rPr>
        <w:t>uz Iesniegumā norādīto korespondences adresi</w:t>
      </w:r>
      <w:r w:rsidRPr="00CF27B5">
        <w:rPr>
          <w:rFonts w:ascii="Times New Roman" w:eastAsia="MS Mincho" w:hAnsi="Times New Roman"/>
          <w:color w:val="000000" w:themeColor="text1"/>
          <w:sz w:val="24"/>
          <w:szCs w:val="24"/>
          <w:lang w:eastAsia="ja-JP"/>
        </w:rPr>
        <w:t xml:space="preserve"> vai elektronisko pastu saskaņā ar Aģentūras iekšējās kārtības noteikumiem, kas regulē dokumentu pārvaldību Aģentūrā. </w:t>
      </w:r>
      <w:bookmarkEnd w:id="10"/>
    </w:p>
    <w:p w:rsidR="001E7C8F" w:rsidRPr="007F019A" w:rsidP="001E7C8F" w14:paraId="054A477D" w14:textId="77777777">
      <w:pPr>
        <w:pStyle w:val="ListParagraph"/>
        <w:numPr>
          <w:ilvl w:val="0"/>
          <w:numId w:val="18"/>
        </w:numPr>
        <w:spacing w:before="120" w:after="120" w:line="240" w:lineRule="auto"/>
        <w:jc w:val="both"/>
        <w:rPr>
          <w:rFonts w:ascii="Times New Roman" w:eastAsia="MS Mincho" w:hAnsi="Times New Roman"/>
          <w:color w:val="000000" w:themeColor="text1"/>
          <w:sz w:val="24"/>
          <w:szCs w:val="24"/>
          <w:lang w:eastAsia="ja-JP"/>
        </w:rPr>
      </w:pPr>
      <w:r w:rsidRPr="007F019A">
        <w:rPr>
          <w:rFonts w:ascii="Times New Roman" w:eastAsia="MS Mincho" w:hAnsi="Times New Roman"/>
          <w:color w:val="000000" w:themeColor="text1"/>
          <w:sz w:val="24"/>
          <w:szCs w:val="24"/>
          <w:lang w:eastAsia="ja-JP"/>
        </w:rPr>
        <w:t>Vērtētājs trīs darba dienu laikā pēc lēmuma par investīciju projekta atbilstību prioritārajam statusam pieņemšanas:</w:t>
      </w:r>
    </w:p>
    <w:p w:rsidR="001E7C8F" w:rsidRPr="00D41AA7" w:rsidP="001E7C8F" w14:paraId="0DA5370B" w14:textId="77777777">
      <w:pPr>
        <w:pStyle w:val="ListParagraph"/>
        <w:numPr>
          <w:ilvl w:val="1"/>
          <w:numId w:val="18"/>
        </w:numPr>
        <w:spacing w:before="120" w:after="120" w:line="240" w:lineRule="auto"/>
        <w:jc w:val="both"/>
        <w:rPr>
          <w:rFonts w:ascii="Times New Roman" w:eastAsia="MS Mincho" w:hAnsi="Times New Roman"/>
          <w:color w:val="000000" w:themeColor="text1"/>
          <w:sz w:val="24"/>
          <w:szCs w:val="24"/>
          <w:lang w:eastAsia="ja-JP"/>
        </w:rPr>
      </w:pPr>
      <w:r w:rsidRPr="007F019A">
        <w:rPr>
          <w:rFonts w:ascii="Times New Roman" w:eastAsia="MS Mincho" w:hAnsi="Times New Roman"/>
          <w:color w:val="000000" w:themeColor="text1"/>
          <w:sz w:val="24"/>
          <w:szCs w:val="24"/>
          <w:lang w:eastAsia="ja-JP"/>
        </w:rPr>
        <w:t>sagatavo</w:t>
      </w:r>
      <w:r w:rsidRPr="00D41AA7">
        <w:rPr>
          <w:rFonts w:ascii="Times New Roman" w:eastAsia="MS Mincho" w:hAnsi="Times New Roman"/>
          <w:color w:val="000000" w:themeColor="text1"/>
          <w:sz w:val="24"/>
          <w:szCs w:val="24"/>
          <w:lang w:eastAsia="ja-JP"/>
        </w:rPr>
        <w:t xml:space="preserve"> informatīvu </w:t>
      </w:r>
      <w:r>
        <w:rPr>
          <w:rFonts w:ascii="Times New Roman" w:eastAsia="MS Mincho" w:hAnsi="Times New Roman"/>
          <w:color w:val="000000" w:themeColor="text1"/>
          <w:sz w:val="24"/>
          <w:szCs w:val="24"/>
          <w:lang w:eastAsia="ja-JP"/>
        </w:rPr>
        <w:t>e-pastu</w:t>
      </w:r>
      <w:r w:rsidRPr="00D41AA7">
        <w:rPr>
          <w:rFonts w:ascii="Times New Roman" w:eastAsia="MS Mincho" w:hAnsi="Times New Roman"/>
          <w:color w:val="000000" w:themeColor="text1"/>
          <w:sz w:val="24"/>
          <w:szCs w:val="24"/>
          <w:lang w:eastAsia="ja-JP"/>
        </w:rPr>
        <w:t xml:space="preserve"> Iesniegumā norādītajām atbildīgajām tiešās un pastarpinātās pārvaldes iestādēm un privātpersonām, kuras ir iesaistītas pakalpojumu sniegšanā, veicot valsts pārvaldes uzdevumus, tostarp investīciju projekta īstenošanai nepieciešamo darbību saskaņošanā, norādot vēstulē informāciju par komersantu, investīciju projektu, tā īstenošanas vietu, ID numuru Būvniecības informācijas sistēmā (ja attiecināms), kā arī komersanta Iesniegumā norādītos valsts pārvaldes uzdevumu ietvaros sniedzamos pakalpojumus,</w:t>
      </w:r>
      <w:r>
        <w:t xml:space="preserve"> </w:t>
      </w:r>
      <w:r w:rsidRPr="00D41AA7">
        <w:rPr>
          <w:rFonts w:ascii="Times New Roman" w:eastAsia="MS Mincho" w:hAnsi="Times New Roman"/>
          <w:color w:val="000000" w:themeColor="text1"/>
          <w:sz w:val="24"/>
          <w:szCs w:val="24"/>
          <w:lang w:eastAsia="ja-JP"/>
        </w:rPr>
        <w:t>kuri ir būtiski investīciju projekta īstenošanai un attiecībā uz kuriem ir nepieciešama paātrināta lēmuma pieņemšana;</w:t>
      </w:r>
    </w:p>
    <w:p w:rsidR="001E7C8F" w:rsidRPr="00D41AA7" w:rsidP="001E7C8F" w14:paraId="163D500E" w14:textId="77777777">
      <w:pPr>
        <w:pStyle w:val="ListParagraph"/>
        <w:numPr>
          <w:ilvl w:val="1"/>
          <w:numId w:val="18"/>
        </w:numPr>
        <w:spacing w:before="120" w:after="120" w:line="240" w:lineRule="auto"/>
        <w:jc w:val="both"/>
        <w:rPr>
          <w:rFonts w:ascii="Times New Roman" w:eastAsia="MS Mincho" w:hAnsi="Times New Roman"/>
          <w:color w:val="000000" w:themeColor="text1"/>
          <w:sz w:val="24"/>
          <w:szCs w:val="24"/>
          <w:lang w:eastAsia="ja-JP"/>
        </w:rPr>
      </w:pPr>
      <w:r w:rsidRPr="00D41AA7">
        <w:rPr>
          <w:rFonts w:ascii="Times New Roman" w:hAnsi="Times New Roman"/>
          <w:color w:val="000000" w:themeColor="text1"/>
          <w:sz w:val="24"/>
          <w:szCs w:val="24"/>
        </w:rPr>
        <w:t>veic atzīmi Būvniecības informācijas sistēmā par investīciju projekta ietvaros īstenojamās būvniecības ieceres prioritāro statusu (ja attiecināms);</w:t>
      </w:r>
    </w:p>
    <w:p w:rsidR="001E7C8F" w:rsidRPr="00D41AA7" w:rsidP="001E7C8F" w14:paraId="4934DF42" w14:textId="77777777">
      <w:pPr>
        <w:pStyle w:val="ListParagraph"/>
        <w:numPr>
          <w:ilvl w:val="1"/>
          <w:numId w:val="18"/>
        </w:numPr>
        <w:spacing w:before="120" w:after="120" w:line="240" w:lineRule="auto"/>
        <w:jc w:val="both"/>
        <w:rPr>
          <w:rFonts w:ascii="Times New Roman" w:eastAsia="MS Mincho" w:hAnsi="Times New Roman"/>
          <w:color w:val="000000" w:themeColor="text1"/>
          <w:sz w:val="24"/>
          <w:szCs w:val="24"/>
          <w:lang w:eastAsia="ja-JP"/>
        </w:rPr>
      </w:pPr>
      <w:r w:rsidRPr="00D41AA7">
        <w:rPr>
          <w:rFonts w:ascii="Times New Roman" w:eastAsia="MS Mincho" w:hAnsi="Times New Roman"/>
          <w:color w:val="000000" w:themeColor="text1"/>
          <w:sz w:val="24"/>
          <w:szCs w:val="24"/>
          <w:lang w:eastAsia="ja-JP"/>
        </w:rPr>
        <w:t xml:space="preserve">sagatavo vēstuli ar informāciju publicēšanai </w:t>
      </w:r>
      <w:r w:rsidRPr="00D41AA7">
        <w:rPr>
          <w:rFonts w:ascii="Times New Roman" w:hAnsi="Times New Roman"/>
          <w:color w:val="000000" w:themeColor="text1"/>
          <w:sz w:val="24"/>
          <w:szCs w:val="24"/>
        </w:rPr>
        <w:t>oficiālajā izdevumā “Latvijas Vēstnesis”, publikācijas tekstā norādot investīciju projekta nosaukumu un lēmuma pieņemšanas datumu.</w:t>
      </w:r>
    </w:p>
    <w:p w:rsidR="001E7C8F" w:rsidRPr="00E24724" w:rsidP="001E7C8F" w14:paraId="0C65CD55" w14:textId="77777777">
      <w:pPr>
        <w:pStyle w:val="ListParagraph"/>
        <w:numPr>
          <w:ilvl w:val="0"/>
          <w:numId w:val="18"/>
        </w:numPr>
        <w:spacing w:before="120" w:after="120" w:line="240" w:lineRule="auto"/>
        <w:contextualSpacing w:val="0"/>
        <w:jc w:val="both"/>
        <w:rPr>
          <w:rFonts w:ascii="Times New Roman" w:eastAsia="MS Mincho" w:hAnsi="Times New Roman"/>
          <w:color w:val="000000" w:themeColor="text1"/>
          <w:sz w:val="24"/>
          <w:szCs w:val="24"/>
          <w:lang w:eastAsia="ja-JP"/>
        </w:rPr>
      </w:pPr>
      <w:r w:rsidRPr="487F8BE7">
        <w:rPr>
          <w:rFonts w:ascii="Times New Roman" w:eastAsia="MS Mincho" w:hAnsi="Times New Roman"/>
          <w:color w:val="000000" w:themeColor="text1"/>
          <w:sz w:val="24"/>
          <w:szCs w:val="24"/>
          <w:lang w:eastAsia="ja-JP"/>
        </w:rPr>
        <w:t>Šo noteikumu 1</w:t>
      </w:r>
      <w:r>
        <w:rPr>
          <w:rFonts w:ascii="Times New Roman" w:eastAsia="MS Mincho" w:hAnsi="Times New Roman"/>
          <w:color w:val="000000" w:themeColor="text1"/>
          <w:sz w:val="24"/>
          <w:szCs w:val="24"/>
          <w:lang w:eastAsia="ja-JP"/>
        </w:rPr>
        <w:t>8</w:t>
      </w:r>
      <w:r w:rsidRPr="487F8BE7">
        <w:rPr>
          <w:rFonts w:ascii="Times New Roman" w:eastAsia="MS Mincho" w:hAnsi="Times New Roman"/>
          <w:color w:val="000000" w:themeColor="text1"/>
          <w:sz w:val="24"/>
          <w:szCs w:val="24"/>
          <w:lang w:eastAsia="ja-JP"/>
        </w:rPr>
        <w:t xml:space="preserve">.1. </w:t>
      </w:r>
      <w:r>
        <w:rPr>
          <w:rFonts w:ascii="Times New Roman" w:eastAsia="MS Mincho" w:hAnsi="Times New Roman"/>
          <w:color w:val="000000" w:themeColor="text1"/>
          <w:sz w:val="24"/>
          <w:szCs w:val="24"/>
          <w:lang w:eastAsia="ja-JP"/>
        </w:rPr>
        <w:t xml:space="preserve">apakšpunktā minēto e-pastu un </w:t>
      </w:r>
      <w:r w:rsidRPr="487F8BE7">
        <w:rPr>
          <w:rFonts w:ascii="Times New Roman" w:eastAsia="MS Mincho" w:hAnsi="Times New Roman"/>
          <w:color w:val="000000" w:themeColor="text1"/>
          <w:sz w:val="24"/>
          <w:szCs w:val="24"/>
          <w:lang w:eastAsia="ja-JP"/>
        </w:rPr>
        <w:t xml:space="preserve"> 1</w:t>
      </w:r>
      <w:r>
        <w:rPr>
          <w:rFonts w:ascii="Times New Roman" w:eastAsia="MS Mincho" w:hAnsi="Times New Roman"/>
          <w:color w:val="000000" w:themeColor="text1"/>
          <w:sz w:val="24"/>
          <w:szCs w:val="24"/>
          <w:lang w:eastAsia="ja-JP"/>
        </w:rPr>
        <w:t>8</w:t>
      </w:r>
      <w:r w:rsidRPr="487F8BE7">
        <w:rPr>
          <w:rFonts w:ascii="Times New Roman" w:eastAsia="MS Mincho" w:hAnsi="Times New Roman"/>
          <w:color w:val="000000" w:themeColor="text1"/>
          <w:sz w:val="24"/>
          <w:szCs w:val="24"/>
          <w:lang w:eastAsia="ja-JP"/>
        </w:rPr>
        <w:t>.3. apakšpunktā minēt</w:t>
      </w:r>
      <w:r>
        <w:rPr>
          <w:rFonts w:ascii="Times New Roman" w:eastAsia="MS Mincho" w:hAnsi="Times New Roman"/>
          <w:color w:val="000000" w:themeColor="text1"/>
          <w:sz w:val="24"/>
          <w:szCs w:val="24"/>
          <w:lang w:eastAsia="ja-JP"/>
        </w:rPr>
        <w:t>o</w:t>
      </w:r>
      <w:r w:rsidRPr="487F8BE7">
        <w:rPr>
          <w:rFonts w:ascii="Times New Roman" w:eastAsia="MS Mincho" w:hAnsi="Times New Roman"/>
          <w:color w:val="000000" w:themeColor="text1"/>
          <w:sz w:val="24"/>
          <w:szCs w:val="24"/>
          <w:lang w:eastAsia="ja-JP"/>
        </w:rPr>
        <w:t xml:space="preserve"> vēstul</w:t>
      </w:r>
      <w:r>
        <w:rPr>
          <w:rFonts w:ascii="Times New Roman" w:eastAsia="MS Mincho" w:hAnsi="Times New Roman"/>
          <w:color w:val="000000" w:themeColor="text1"/>
          <w:sz w:val="24"/>
          <w:szCs w:val="24"/>
          <w:lang w:eastAsia="ja-JP"/>
        </w:rPr>
        <w:t>i</w:t>
      </w:r>
      <w:r w:rsidRPr="487F8BE7">
        <w:rPr>
          <w:rFonts w:ascii="Times New Roman" w:eastAsia="MS Mincho" w:hAnsi="Times New Roman"/>
          <w:color w:val="000000" w:themeColor="text1"/>
          <w:sz w:val="24"/>
          <w:szCs w:val="24"/>
          <w:lang w:eastAsia="ja-JP"/>
        </w:rPr>
        <w:t xml:space="preserve"> Vērtētājs saskaņo ar Atbildīgo darbinieku un IPD direktoru šo noteikumu 1</w:t>
      </w:r>
      <w:r>
        <w:rPr>
          <w:rFonts w:ascii="Times New Roman" w:eastAsia="MS Mincho" w:hAnsi="Times New Roman"/>
          <w:color w:val="000000" w:themeColor="text1"/>
          <w:sz w:val="24"/>
          <w:szCs w:val="24"/>
          <w:lang w:eastAsia="ja-JP"/>
        </w:rPr>
        <w:t>2</w:t>
      </w:r>
      <w:r w:rsidRPr="487F8BE7">
        <w:rPr>
          <w:rFonts w:ascii="Times New Roman" w:eastAsia="MS Mincho" w:hAnsi="Times New Roman"/>
          <w:color w:val="000000" w:themeColor="text1"/>
          <w:sz w:val="24"/>
          <w:szCs w:val="24"/>
          <w:lang w:eastAsia="ja-JP"/>
        </w:rPr>
        <w:t>.un 1</w:t>
      </w:r>
      <w:r>
        <w:rPr>
          <w:rFonts w:ascii="Times New Roman" w:eastAsia="MS Mincho" w:hAnsi="Times New Roman"/>
          <w:color w:val="000000" w:themeColor="text1"/>
          <w:sz w:val="24"/>
          <w:szCs w:val="24"/>
          <w:lang w:eastAsia="ja-JP"/>
        </w:rPr>
        <w:t>3</w:t>
      </w:r>
      <w:r w:rsidRPr="487F8BE7">
        <w:rPr>
          <w:rFonts w:ascii="Times New Roman" w:eastAsia="MS Mincho" w:hAnsi="Times New Roman"/>
          <w:color w:val="000000" w:themeColor="text1"/>
          <w:sz w:val="24"/>
          <w:szCs w:val="24"/>
          <w:lang w:eastAsia="ja-JP"/>
        </w:rPr>
        <w:t>.punktā noteiktajā kārtībā. Pēc vēstu</w:t>
      </w:r>
      <w:r>
        <w:rPr>
          <w:rFonts w:ascii="Times New Roman" w:eastAsia="MS Mincho" w:hAnsi="Times New Roman"/>
          <w:color w:val="000000" w:themeColor="text1"/>
          <w:sz w:val="24"/>
          <w:szCs w:val="24"/>
          <w:lang w:eastAsia="ja-JP"/>
        </w:rPr>
        <w:t>les</w:t>
      </w:r>
      <w:r w:rsidRPr="487F8BE7">
        <w:rPr>
          <w:rFonts w:ascii="Times New Roman" w:eastAsia="MS Mincho" w:hAnsi="Times New Roman"/>
          <w:color w:val="000000" w:themeColor="text1"/>
          <w:sz w:val="24"/>
          <w:szCs w:val="24"/>
          <w:lang w:eastAsia="ja-JP"/>
        </w:rPr>
        <w:t xml:space="preserve"> saskaņošanas ar Atbildīgo darbinieku un IPD direktoru Vērtētājs t</w:t>
      </w:r>
      <w:r>
        <w:rPr>
          <w:rFonts w:ascii="Times New Roman" w:eastAsia="MS Mincho" w:hAnsi="Times New Roman"/>
          <w:color w:val="000000" w:themeColor="text1"/>
          <w:sz w:val="24"/>
          <w:szCs w:val="24"/>
          <w:lang w:eastAsia="ja-JP"/>
        </w:rPr>
        <w:t>o</w:t>
      </w:r>
      <w:r w:rsidRPr="487F8BE7">
        <w:rPr>
          <w:rFonts w:ascii="Times New Roman" w:eastAsia="MS Mincho" w:hAnsi="Times New Roman"/>
          <w:color w:val="000000" w:themeColor="text1"/>
          <w:sz w:val="24"/>
          <w:szCs w:val="24"/>
          <w:lang w:eastAsia="ja-JP"/>
        </w:rPr>
        <w:t xml:space="preserve"> nodod Aģentūras direktoram parakstīšanai. LN nodrošina </w:t>
      </w:r>
      <w:r>
        <w:rPr>
          <w:rFonts w:ascii="Times New Roman" w:eastAsia="MS Mincho" w:hAnsi="Times New Roman"/>
          <w:color w:val="000000" w:themeColor="text1"/>
          <w:sz w:val="24"/>
          <w:szCs w:val="24"/>
          <w:lang w:eastAsia="ja-JP"/>
        </w:rPr>
        <w:t xml:space="preserve">e-pasta un vēstules </w:t>
      </w:r>
      <w:r w:rsidRPr="487F8BE7">
        <w:rPr>
          <w:rFonts w:ascii="Times New Roman" w:eastAsia="MS Mincho" w:hAnsi="Times New Roman"/>
          <w:color w:val="000000" w:themeColor="text1"/>
          <w:sz w:val="24"/>
          <w:szCs w:val="24"/>
          <w:lang w:eastAsia="ja-JP"/>
        </w:rPr>
        <w:t xml:space="preserve"> nosūtīšanu adresātiem saskaņā ar Aģentūras Lietvedības noteikumos noteikto kārtību. </w:t>
      </w:r>
    </w:p>
    <w:p w:rsidR="001E7C8F" w:rsidP="001E7C8F" w14:paraId="3882EE00" w14:textId="77777777">
      <w:pPr>
        <w:pStyle w:val="ListParagraph"/>
        <w:numPr>
          <w:ilvl w:val="0"/>
          <w:numId w:val="18"/>
        </w:numPr>
        <w:spacing w:before="120" w:after="120" w:line="240" w:lineRule="auto"/>
        <w:contextualSpacing w:val="0"/>
        <w:jc w:val="both"/>
        <w:rPr>
          <w:rFonts w:ascii="Times New Roman" w:eastAsia="MS Mincho" w:hAnsi="Times New Roman"/>
          <w:color w:val="000000" w:themeColor="text1"/>
          <w:sz w:val="24"/>
          <w:szCs w:val="24"/>
          <w:lang w:eastAsia="ja-JP"/>
        </w:rPr>
      </w:pPr>
      <w:r w:rsidRPr="487F8BE7">
        <w:rPr>
          <w:rFonts w:ascii="Times New Roman" w:eastAsia="MS Mincho" w:hAnsi="Times New Roman"/>
          <w:color w:val="000000" w:themeColor="text1"/>
          <w:sz w:val="24"/>
          <w:szCs w:val="24"/>
          <w:lang w:eastAsia="ja-JP"/>
        </w:rPr>
        <w:t>Vērtētājs Aģentūras mājaslapā ne retāk kā reizi mēnesī ievieto un aktualizē sarakstu ar investīciju projektiem, attiecībā uz kuriem pieņemts lēmums par investīciju projekta atbilstību prioritārajam statusam, minētajā sarakstā norādot informāciju par investīciju projekta nosaukumu un lēmuma pieņemšanas datumu.</w:t>
      </w:r>
    </w:p>
    <w:p w:rsidR="001E7C8F" w:rsidRPr="00CA1BC8" w:rsidP="001E7C8F" w14:paraId="11F151B7" w14:textId="77777777">
      <w:pPr>
        <w:pStyle w:val="ListParagraph"/>
        <w:spacing w:before="120" w:after="120" w:line="240" w:lineRule="auto"/>
        <w:ind w:left="360"/>
        <w:contextualSpacing w:val="0"/>
        <w:jc w:val="both"/>
        <w:rPr>
          <w:rFonts w:ascii="Times New Roman" w:eastAsia="MS Mincho" w:hAnsi="Times New Roman"/>
          <w:color w:val="000000" w:themeColor="text1"/>
          <w:sz w:val="24"/>
          <w:szCs w:val="24"/>
          <w:lang w:eastAsia="ja-JP"/>
        </w:rPr>
      </w:pPr>
    </w:p>
    <w:p w:rsidR="001E7C8F" w:rsidRPr="000A2090" w:rsidP="001E7C8F" w14:paraId="71D8998B" w14:textId="77777777">
      <w:pPr>
        <w:pStyle w:val="ListParagraph"/>
        <w:spacing w:before="120" w:after="120" w:line="240" w:lineRule="auto"/>
        <w:ind w:left="360"/>
        <w:jc w:val="both"/>
        <w:rPr>
          <w:rFonts w:ascii="Times New Roman" w:eastAsia="MS Mincho" w:hAnsi="Times New Roman"/>
          <w:color w:val="000000" w:themeColor="text1"/>
          <w:sz w:val="24"/>
          <w:szCs w:val="24"/>
          <w:lang w:eastAsia="ja-JP"/>
        </w:rPr>
      </w:pPr>
      <w:r w:rsidRPr="000A2090">
        <w:rPr>
          <w:rFonts w:ascii="Times New Roman" w:hAnsi="Times New Roman"/>
          <w:color w:val="000000"/>
          <w:sz w:val="24"/>
          <w:szCs w:val="24"/>
        </w:rPr>
        <w:t>Saskaņoti ar Ekonomikas ministrijas 2023.gada 18.janvāra vēstuli Nr.</w:t>
      </w:r>
      <w:r w:rsidRPr="000A2090">
        <w:rPr>
          <w:rFonts w:ascii="Times New Roman" w:hAnsi="Times New Roman"/>
          <w:color w:val="212529"/>
          <w:sz w:val="24"/>
          <w:szCs w:val="24"/>
          <w:shd w:val="clear" w:color="auto" w:fill="FFFFFF"/>
        </w:rPr>
        <w:t xml:space="preserve"> 3.3-15/2023/553N “</w:t>
      </w:r>
      <w:r w:rsidRPr="000A2090">
        <w:rPr>
          <w:rFonts w:ascii="Times New Roman" w:hAnsi="Times New Roman"/>
          <w:color w:val="000000"/>
          <w:sz w:val="24"/>
          <w:szCs w:val="24"/>
        </w:rPr>
        <w:t>Par iekšējā normatīvā akta saskaņošanu</w:t>
      </w:r>
      <w:r w:rsidRPr="000A2090">
        <w:rPr>
          <w:rFonts w:ascii="Times New Roman" w:hAnsi="Times New Roman"/>
          <w:color w:val="212529"/>
          <w:sz w:val="24"/>
          <w:szCs w:val="24"/>
          <w:shd w:val="clear" w:color="auto" w:fill="FFFFFF"/>
        </w:rPr>
        <w:t>”</w:t>
      </w:r>
      <w:r>
        <w:rPr>
          <w:rFonts w:ascii="Times New Roman" w:hAnsi="Times New Roman"/>
          <w:color w:val="212529"/>
          <w:sz w:val="24"/>
          <w:szCs w:val="24"/>
          <w:shd w:val="clear" w:color="auto" w:fill="FFFFFF"/>
        </w:rPr>
        <w:t>.</w:t>
      </w:r>
    </w:p>
    <w:p w:rsidR="001E7C8F" w:rsidRPr="001D6233" w:rsidP="001E7C8F" w14:paraId="1D874EF4" w14:textId="77777777">
      <w:pPr>
        <w:tabs>
          <w:tab w:val="left" w:pos="1890"/>
        </w:tabs>
        <w:spacing w:before="120" w:after="120" w:line="240" w:lineRule="auto"/>
        <w:jc w:val="both"/>
        <w:rPr>
          <w:rFonts w:eastAsia="MS Mincho"/>
          <w:color w:val="000000" w:themeColor="text1"/>
          <w:szCs w:val="24"/>
          <w:lang w:val="lv-LV" w:eastAsia="ja-JP"/>
        </w:rPr>
      </w:pPr>
    </w:p>
    <w:p w:rsidR="001E7C8F" w:rsidRPr="001D6233" w:rsidP="001E7C8F" w14:paraId="6AEC9804" w14:textId="77777777">
      <w:pPr>
        <w:tabs>
          <w:tab w:val="left" w:pos="1890"/>
        </w:tabs>
        <w:spacing w:before="120" w:after="120" w:line="240" w:lineRule="auto"/>
        <w:jc w:val="both"/>
        <w:rPr>
          <w:rFonts w:eastAsia="MS Mincho"/>
          <w:color w:val="000000" w:themeColor="text1"/>
          <w:szCs w:val="24"/>
          <w:lang w:val="lv-LV" w:eastAsia="ja-JP"/>
        </w:rPr>
      </w:pPr>
    </w:p>
    <w:p w:rsidR="001E7C8F" w:rsidRPr="005C7A2F" w:rsidP="001E7C8F" w14:paraId="1190C632" w14:textId="77777777">
      <w:pPr>
        <w:spacing w:before="120" w:after="120" w:line="240" w:lineRule="auto"/>
        <w:rPr>
          <w:color w:val="000000" w:themeColor="text1"/>
          <w:szCs w:val="24"/>
        </w:rPr>
      </w:pPr>
      <w:r w:rsidRPr="00305B20">
        <w:rPr>
          <w:color w:val="000000" w:themeColor="text1"/>
          <w:szCs w:val="24"/>
        </w:rPr>
        <w:t>Direktors</w:t>
      </w:r>
      <w:r w:rsidRPr="00305B20">
        <w:rPr>
          <w:color w:val="000000" w:themeColor="text1"/>
          <w:szCs w:val="24"/>
        </w:rPr>
        <w:tab/>
      </w:r>
      <w:r w:rsidRPr="00305B20">
        <w:rPr>
          <w:color w:val="000000" w:themeColor="text1"/>
          <w:szCs w:val="24"/>
        </w:rPr>
        <w:tab/>
      </w:r>
      <w:r w:rsidRPr="00305B20">
        <w:rPr>
          <w:color w:val="000000" w:themeColor="text1"/>
          <w:szCs w:val="24"/>
        </w:rPr>
        <w:tab/>
      </w:r>
      <w:r w:rsidRPr="00305B20">
        <w:rPr>
          <w:color w:val="000000" w:themeColor="text1"/>
          <w:szCs w:val="24"/>
        </w:rPr>
        <w:tab/>
      </w:r>
      <w:r w:rsidRPr="00305B20">
        <w:rPr>
          <w:color w:val="000000" w:themeColor="text1"/>
          <w:szCs w:val="24"/>
        </w:rPr>
        <w:tab/>
      </w:r>
      <w:r w:rsidRPr="00305B20">
        <w:rPr>
          <w:color w:val="000000" w:themeColor="text1"/>
          <w:szCs w:val="24"/>
        </w:rPr>
        <w:tab/>
      </w:r>
      <w:r w:rsidRPr="00305B20">
        <w:rPr>
          <w:color w:val="000000" w:themeColor="text1"/>
          <w:szCs w:val="24"/>
        </w:rPr>
        <w:tab/>
      </w:r>
      <w:r w:rsidRPr="00305B20">
        <w:rPr>
          <w:color w:val="000000" w:themeColor="text1"/>
          <w:szCs w:val="24"/>
        </w:rPr>
        <w:tab/>
      </w:r>
      <w:r w:rsidRPr="00305B20">
        <w:rPr>
          <w:color w:val="000000" w:themeColor="text1"/>
          <w:szCs w:val="24"/>
        </w:rPr>
        <w:tab/>
        <w:t>K. Rožkalns</w:t>
      </w:r>
    </w:p>
    <w:p w:rsidR="001625EF" w:rsidRPr="00264EAE" w:rsidP="001625EF" w14:paraId="0CF4361D" w14:textId="77777777">
      <w:pPr>
        <w:tabs>
          <w:tab w:val="left" w:pos="284"/>
          <w:tab w:val="left" w:pos="567"/>
        </w:tabs>
        <w:autoSpaceDE w:val="0"/>
        <w:autoSpaceDN w:val="0"/>
        <w:adjustRightInd w:val="0"/>
        <w:spacing w:after="120" w:line="240" w:lineRule="auto"/>
        <w:ind w:right="51"/>
        <w:jc w:val="both"/>
        <w:rPr>
          <w:b/>
          <w:bCs/>
          <w:szCs w:val="24"/>
        </w:rPr>
      </w:pPr>
    </w:p>
    <w:p w:rsidR="001625EF" w:rsidRPr="00F01A1C" w:rsidP="001625EF" w14:paraId="2C4F6FE8" w14:textId="77777777">
      <w:pPr>
        <w:pStyle w:val="ListParagraph"/>
        <w:tabs>
          <w:tab w:val="left" w:pos="567"/>
        </w:tabs>
        <w:ind w:left="0"/>
        <w:jc w:val="both"/>
      </w:pPr>
    </w:p>
    <w:p w:rsidR="001625EF" w:rsidRPr="00767E56" w:rsidP="001625EF" w14:paraId="4D00857C" w14:textId="77777777">
      <w:pPr>
        <w:pStyle w:val="ListParagraph"/>
        <w:ind w:left="0"/>
        <w:rPr>
          <w:rFonts w:ascii="Times New Roman" w:hAnsi="Times New Roman"/>
          <w:sz w:val="24"/>
          <w:szCs w:val="24"/>
        </w:rPr>
      </w:pPr>
    </w:p>
    <w:p w:rsidR="001625EF" w:rsidRPr="00767E56" w:rsidP="001625EF" w14:paraId="280DCAAD" w14:textId="77777777">
      <w:pPr>
        <w:pStyle w:val="ListParagraph"/>
        <w:ind w:left="0"/>
        <w:jc w:val="center"/>
        <w:rPr>
          <w:rFonts w:ascii="Times New Roman" w:hAnsi="Times New Roman"/>
          <w:iCs/>
          <w:sz w:val="24"/>
          <w:szCs w:val="24"/>
        </w:rPr>
      </w:pPr>
    </w:p>
    <w:p w:rsidR="001625EF" w:rsidRPr="00767E56" w:rsidP="00F71A24" w14:paraId="34252684" w14:textId="77777777">
      <w:pPr>
        <w:pStyle w:val="ListParagraph"/>
        <w:spacing w:after="0"/>
        <w:ind w:left="0"/>
        <w:jc w:val="center"/>
        <w:rPr>
          <w:rFonts w:ascii="Times New Roman" w:hAnsi="Times New Roman"/>
          <w:sz w:val="24"/>
          <w:szCs w:val="24"/>
        </w:rPr>
      </w:pPr>
      <w:r w:rsidRPr="00767E56">
        <w:rPr>
          <w:rFonts w:ascii="Times New Roman" w:hAnsi="Times New Roman"/>
          <w:iCs/>
          <w:sz w:val="24"/>
          <w:szCs w:val="24"/>
        </w:rPr>
        <w:t>ŠIS DOKUMENTS IR PARAKSTĪTS ELEKTRONISKI AR DROŠU</w:t>
      </w:r>
    </w:p>
    <w:p w:rsidR="001625EF" w:rsidRPr="00767E56" w:rsidP="00F71A24" w14:paraId="10435D5D" w14:textId="77777777">
      <w:pPr>
        <w:widowControl/>
        <w:spacing w:after="0" w:line="240" w:lineRule="auto"/>
        <w:jc w:val="center"/>
        <w:rPr>
          <w:rFonts w:eastAsia="Times New Roman"/>
          <w:iCs/>
          <w:szCs w:val="24"/>
          <w:lang w:val="lv-LV" w:eastAsia="lv-LV"/>
        </w:rPr>
      </w:pPr>
      <w:r w:rsidRPr="00767E56">
        <w:rPr>
          <w:rFonts w:eastAsia="Times New Roman"/>
          <w:iCs/>
          <w:szCs w:val="24"/>
          <w:lang w:val="lv-LV" w:eastAsia="lv-LV"/>
        </w:rPr>
        <w:t>ELEKTRONISKO PARAKSTU UN SATUR LAIKA ZĪMOGU</w:t>
      </w:r>
    </w:p>
    <w:p w:rsidR="001625EF" w:rsidP="001625EF" w14:paraId="0361703C" w14:textId="77777777">
      <w:pPr>
        <w:spacing w:after="0" w:line="240" w:lineRule="auto"/>
        <w:rPr>
          <w:szCs w:val="24"/>
        </w:rPr>
      </w:pPr>
    </w:p>
    <w:p w:rsidR="001625EF" w:rsidP="001625EF" w14:paraId="4C1B7128" w14:textId="77777777">
      <w:pPr>
        <w:spacing w:after="0" w:line="240" w:lineRule="auto"/>
        <w:rPr>
          <w:szCs w:val="24"/>
        </w:rPr>
      </w:pPr>
    </w:p>
    <w:p w:rsidR="001625EF" w:rsidP="001625EF" w14:paraId="53D0F0AF" w14:textId="6176FA6C">
      <w:pPr>
        <w:spacing w:after="0" w:line="240" w:lineRule="auto"/>
        <w:rPr>
          <w:szCs w:val="24"/>
        </w:rPr>
      </w:pPr>
    </w:p>
    <w:p w:rsidR="00F71A24" w:rsidP="001625EF" w14:paraId="2C71DB00" w14:textId="26EB59B5">
      <w:pPr>
        <w:spacing w:after="0" w:line="240" w:lineRule="auto"/>
        <w:rPr>
          <w:szCs w:val="24"/>
        </w:rPr>
      </w:pPr>
    </w:p>
    <w:p w:rsidR="00F71A24" w:rsidP="001625EF" w14:paraId="2DDD2BE7" w14:textId="18EA0AC5">
      <w:pPr>
        <w:spacing w:after="0" w:line="240" w:lineRule="auto"/>
        <w:rPr>
          <w:szCs w:val="24"/>
        </w:rPr>
      </w:pPr>
    </w:p>
    <w:p w:rsidR="00F71A24" w:rsidP="001625EF" w14:paraId="65ABF6D7" w14:textId="77777777">
      <w:pPr>
        <w:spacing w:after="0" w:line="240" w:lineRule="auto"/>
        <w:rPr>
          <w:szCs w:val="24"/>
        </w:rPr>
      </w:pPr>
    </w:p>
    <w:sectPr w:rsidSect="007A7418">
      <w:headerReference w:type="first" r:id="rId5"/>
      <w:type w:val="continuous"/>
      <w:pgSz w:w="11920" w:h="16840"/>
      <w:pgMar w:top="1134" w:right="1418" w:bottom="1134" w:left="1701" w:header="709" w:footer="70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B4736" w:rsidRPr="001324E0" w:rsidP="00FB4736" w14:paraId="2D9B2F64" w14:textId="77777777">
    <w:pPr>
      <w:pStyle w:val="Header"/>
      <w:rPr>
        <w:lang w:val="lv-LV"/>
      </w:rPr>
    </w:pPr>
  </w:p>
  <w:p w:rsidR="00FB4736" w:rsidRPr="001324E0" w:rsidP="00FB4736" w14:paraId="2D9B2F65" w14:textId="77777777">
    <w:pPr>
      <w:pStyle w:val="Header"/>
      <w:rPr>
        <w:lang w:val="lv-LV"/>
      </w:rPr>
    </w:pPr>
  </w:p>
  <w:p w:rsidR="00FB4736" w:rsidRPr="001324E0" w:rsidP="00FB4736" w14:paraId="2D9B2F66" w14:textId="77777777">
    <w:pPr>
      <w:pStyle w:val="Header"/>
      <w:rPr>
        <w:lang w:val="lv-LV"/>
      </w:rPr>
    </w:pPr>
  </w:p>
  <w:p w:rsidR="00FB4736" w:rsidRPr="001324E0" w:rsidP="00FB4736" w14:paraId="2D9B2F67" w14:textId="77777777">
    <w:pPr>
      <w:pStyle w:val="Header"/>
      <w:rPr>
        <w:lang w:val="lv-LV"/>
      </w:rPr>
    </w:pPr>
  </w:p>
  <w:p w:rsidR="00FB4736" w:rsidRPr="001324E0" w:rsidP="00FB4736" w14:paraId="2D9B2F68" w14:textId="77777777">
    <w:pPr>
      <w:pStyle w:val="Header"/>
      <w:rPr>
        <w:lang w:val="lv-LV"/>
      </w:rPr>
    </w:pPr>
  </w:p>
  <w:p w:rsidR="00FB4736" w:rsidRPr="001324E0" w:rsidP="00FB4736" w14:paraId="2D9B2F69" w14:textId="77777777">
    <w:pPr>
      <w:pStyle w:val="Header"/>
      <w:rPr>
        <w:lang w:val="lv-LV"/>
      </w:rPr>
    </w:pPr>
  </w:p>
  <w:p w:rsidR="00FB4736" w:rsidRPr="001324E0" w:rsidP="00FB4736" w14:paraId="2D9B2F6A" w14:textId="77777777">
    <w:pPr>
      <w:pStyle w:val="Header"/>
      <w:rPr>
        <w:lang w:val="lv-LV"/>
      </w:rPr>
    </w:pPr>
  </w:p>
  <w:p w:rsidR="00FB4736" w:rsidRPr="001324E0" w:rsidP="00FB4736" w14:paraId="2D9B2F6B" w14:textId="77777777">
    <w:pPr>
      <w:pStyle w:val="Header"/>
      <w:rPr>
        <w:lang w:val="lv-LV"/>
      </w:rPr>
    </w:pPr>
  </w:p>
  <w:p w:rsidR="00FB4736" w:rsidRPr="001324E0" w:rsidP="00FB4736" w14:paraId="2D9B2F6C" w14:textId="77777777">
    <w:pPr>
      <w:pStyle w:val="Header"/>
      <w:rPr>
        <w:lang w:val="lv-LV"/>
      </w:rPr>
    </w:pPr>
  </w:p>
  <w:p w:rsidR="00FB4736" w:rsidRPr="001324E0" w:rsidP="00FB4736" w14:paraId="2D9B2F6D" w14:textId="77777777">
    <w:pPr>
      <w:pStyle w:val="Header"/>
      <w:rPr>
        <w:lang w:val="lv-LV"/>
      </w:rPr>
    </w:pPr>
  </w:p>
  <w:p w:rsidR="00FB4736" w:rsidRPr="001324E0" w:rsidP="008C13D0" w14:paraId="2D9B2F6E" w14:textId="2F294F2E">
    <w:pPr>
      <w:pStyle w:val="Header"/>
      <w:tabs>
        <w:tab w:val="left" w:pos="1029"/>
        <w:tab w:val="clear" w:pos="4320"/>
        <w:tab w:val="clear" w:pos="8640"/>
      </w:tabs>
      <w:rPr>
        <w:lang w:val="lv-LV"/>
      </w:rPr>
    </w:pPr>
    <w:r>
      <w:rPr>
        <w:noProof/>
        <w:lang w:val="lv-LV" w:eastAsia="lv-LV"/>
      </w:rPr>
      <w:drawing>
        <wp:anchor distT="0" distB="0" distL="114300" distR="114300" simplePos="0" relativeHeight="251658240" behindDoc="1" locked="0" layoutInCell="1" allowOverlap="1">
          <wp:simplePos x="0" y="0"/>
          <wp:positionH relativeFrom="page">
            <wp:posOffset>1219835</wp:posOffset>
          </wp:positionH>
          <wp:positionV relativeFrom="page">
            <wp:posOffset>742950</wp:posOffset>
          </wp:positionV>
          <wp:extent cx="5671820" cy="1033145"/>
          <wp:effectExtent l="19050" t="0" r="5080" b="0"/>
          <wp:wrapNone/>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0"/>
                  <pic:cNvPicPr>
                    <a:picLocks noChangeAspect="1" noChangeArrowheads="1"/>
                  </pic:cNvPicPr>
                </pic:nvPicPr>
                <pic:blipFill>
                  <a:blip xmlns:r="http://schemas.openxmlformats.org/officeDocument/2006/relationships" r:embed="rId1"/>
                  <a:stretch>
                    <a:fillRect/>
                  </a:stretch>
                </pic:blipFill>
                <pic:spPr bwMode="auto">
                  <a:xfrm>
                    <a:off x="0" y="0"/>
                    <a:ext cx="5671820" cy="1033145"/>
                  </a:xfrm>
                  <a:prstGeom prst="rect">
                    <a:avLst/>
                  </a:prstGeom>
                  <a:noFill/>
                  <a:ln w="9525">
                    <a:noFill/>
                    <a:miter lim="800000"/>
                    <a:headEnd/>
                    <a:tailEnd/>
                  </a:ln>
                </pic:spPr>
              </pic:pic>
            </a:graphicData>
          </a:graphic>
        </wp:anchor>
      </w:drawing>
    </w:r>
    <w:r w:rsidR="009E0BE0">
      <w:rPr>
        <w:rFonts w:ascii="Calibri" w:hAnsi="Calibri"/>
        <w:noProof/>
        <w:lang w:val="lv-LV" w:eastAsia="lv-LV"/>
      </w:rPr>
      <mc:AlternateContent>
        <mc:Choice Requires="wps">
          <w:drawing>
            <wp:anchor distT="0" distB="0" distL="114300" distR="114300" simplePos="0" relativeHeight="251661312" behindDoc="1" locked="0" layoutInCell="1" allowOverlap="1">
              <wp:simplePos x="0" y="0"/>
              <wp:positionH relativeFrom="page">
                <wp:posOffset>1171575</wp:posOffset>
              </wp:positionH>
              <wp:positionV relativeFrom="page">
                <wp:posOffset>2030730</wp:posOffset>
              </wp:positionV>
              <wp:extent cx="5838825" cy="314325"/>
              <wp:effectExtent l="0" t="0" r="0" b="0"/>
              <wp:wrapNone/>
              <wp:docPr id="4" name="Text Box 4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38825" cy="3143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B4736" w:rsidRPr="001324E0" w:rsidP="00FB4736" w14:textId="56E87DB1">
                          <w:pPr>
                            <w:spacing w:after="0" w:line="194" w:lineRule="exact"/>
                            <w:ind w:left="20" w:right="-45"/>
                            <w:jc w:val="center"/>
                            <w:rPr>
                              <w:rFonts w:eastAsia="Times New Roman"/>
                              <w:sz w:val="17"/>
                              <w:szCs w:val="17"/>
                              <w:lang w:val="lv-LV"/>
                            </w:rPr>
                          </w:pPr>
                          <w:r w:rsidRPr="001324E0">
                            <w:rPr>
                              <w:rFonts w:eastAsia="Times New Roman"/>
                              <w:color w:val="231F20"/>
                              <w:sz w:val="17"/>
                              <w:szCs w:val="17"/>
                              <w:lang w:val="lv-LV"/>
                            </w:rPr>
                            <w:t xml:space="preserve">Pērses iela 2, Rīga, LV-1442, tālr. 67039400, e-pasts </w:t>
                          </w:r>
                          <w:r w:rsidR="00125C6E">
                            <w:rPr>
                              <w:rFonts w:eastAsia="Times New Roman"/>
                              <w:color w:val="231F20"/>
                              <w:sz w:val="17"/>
                              <w:szCs w:val="17"/>
                              <w:lang w:val="lv-LV"/>
                            </w:rPr>
                            <w:t>pasts</w:t>
                          </w:r>
                          <w:r w:rsidRPr="001324E0">
                            <w:rPr>
                              <w:rFonts w:eastAsia="Times New Roman"/>
                              <w:color w:val="231F20"/>
                              <w:sz w:val="17"/>
                              <w:szCs w:val="17"/>
                              <w:lang w:val="lv-LV"/>
                            </w:rPr>
                            <w:t>@liaa.gov.lv, www.liaa.gov.lv, www.exim.lv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2049"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FB4736" w:rsidRPr="001324E0" w:rsidP="00FB4736" w14:paraId="2D9B2F73" w14:textId="56E87DB1">
                    <w:pPr>
                      <w:spacing w:after="0" w:line="194" w:lineRule="exact"/>
                      <w:ind w:left="20" w:right="-45"/>
                      <w:jc w:val="center"/>
                      <w:rPr>
                        <w:rFonts w:eastAsia="Times New Roman"/>
                        <w:sz w:val="17"/>
                        <w:szCs w:val="17"/>
                        <w:lang w:val="lv-LV"/>
                      </w:rPr>
                    </w:pPr>
                    <w:r w:rsidRPr="001324E0">
                      <w:rPr>
                        <w:rFonts w:eastAsia="Times New Roman"/>
                        <w:color w:val="231F20"/>
                        <w:sz w:val="17"/>
                        <w:szCs w:val="17"/>
                        <w:lang w:val="lv-LV"/>
                      </w:rPr>
                      <w:t xml:space="preserve">Pērses iela 2, Rīga, LV-1442, tālr. 67039400, e-pasts </w:t>
                    </w:r>
                    <w:r w:rsidR="00125C6E">
                      <w:rPr>
                        <w:rFonts w:eastAsia="Times New Roman"/>
                        <w:color w:val="231F20"/>
                        <w:sz w:val="17"/>
                        <w:szCs w:val="17"/>
                        <w:lang w:val="lv-LV"/>
                      </w:rPr>
                      <w:t>pasts</w:t>
                    </w:r>
                    <w:r w:rsidRPr="001324E0">
                      <w:rPr>
                        <w:rFonts w:eastAsia="Times New Roman"/>
                        <w:color w:val="231F20"/>
                        <w:sz w:val="17"/>
                        <w:szCs w:val="17"/>
                        <w:lang w:val="lv-LV"/>
                      </w:rPr>
                      <w:t>@liaa.gov.lv, www.liaa.gov.lv, www.exim.lv</w:t>
                    </w:r>
                  </w:p>
                </w:txbxContent>
              </v:textbox>
            </v:shape>
          </w:pict>
        </mc:Fallback>
      </mc:AlternateContent>
    </w:r>
    <w:r w:rsidR="009E0BE0">
      <w:rPr>
        <w:rFonts w:ascii="Calibri" w:hAnsi="Calibri"/>
        <w:noProof/>
        <w:lang w:val="lv-LV" w:eastAsia="lv-LV"/>
      </w:rPr>
      <mc:AlternateContent>
        <mc:Choice Requires="wpg">
          <w:drawing>
            <wp:anchor distT="0" distB="0" distL="114300" distR="114300" simplePos="0" relativeHeight="251659264" behindDoc="1" locked="0" layoutInCell="1" allowOverlap="1">
              <wp:simplePos x="0" y="0"/>
              <wp:positionH relativeFrom="page">
                <wp:posOffset>1850390</wp:posOffset>
              </wp:positionH>
              <wp:positionV relativeFrom="page">
                <wp:posOffset>1903095</wp:posOffset>
              </wp:positionV>
              <wp:extent cx="4397375" cy="1270"/>
              <wp:effectExtent l="0" t="0" r="0" b="0"/>
              <wp:wrapNone/>
              <wp:docPr id="2" name="Group 41"/>
              <wp:cNvGraphicFramePr/>
              <a:graphic xmlns:a="http://schemas.openxmlformats.org/drawingml/2006/main">
                <a:graphicData uri="http://schemas.microsoft.com/office/word/2010/wordprocessingGroup">
                  <wpg:wgp xmlns:wpg="http://schemas.microsoft.com/office/word/2010/wordprocessingGroup">
                    <wpg:cNvGrpSpPr/>
                    <wpg:grpSpPr>
                      <a:xfrm>
                        <a:off x="0" y="0"/>
                        <a:ext cx="4397375" cy="1270"/>
                        <a:chOff x="2915" y="2998"/>
                        <a:chExt cx="6926" cy="2"/>
                      </a:xfrm>
                    </wpg:grpSpPr>
                    <wps:wsp xmlns:wps="http://schemas.microsoft.com/office/word/2010/wordprocessingShape">
                      <wps:cNvPr id="3" name="Freeform 42"/>
                      <wps:cNvSpPr/>
                      <wps:spPr bwMode="auto">
                        <a:xfrm>
                          <a:off x="2915" y="2998"/>
                          <a:ext cx="6926" cy="2"/>
                        </a:xfrm>
                        <a:custGeom>
                          <a:avLst/>
                          <a:gdLst>
                            <a:gd name="T0" fmla="+- 0 2915 2915"/>
                            <a:gd name="T1" fmla="*/ T0 w 6926"/>
                            <a:gd name="T2" fmla="+- 0 9841 2915"/>
                            <a:gd name="T3" fmla="*/ T2 w 6926"/>
                          </a:gdLst>
                          <a:cxnLst>
                            <a:cxn ang="0">
                              <a:pos x="T1" y="0"/>
                            </a:cxn>
                            <a:cxn ang="0">
                              <a:pos x="T3" y="0"/>
                            </a:cxn>
                          </a:cxnLst>
                          <a:rect l="0" t="0" r="r" b="b"/>
                          <a:pathLst>
                            <a:path fill="norm" w="6926" stroke="1">
                              <a:moveTo>
                                <a:pt x="0" y="0"/>
                              </a:moveTo>
                              <a:lnTo>
                                <a:pt x="6926" y="0"/>
                              </a:lnTo>
                            </a:path>
                          </a:pathLst>
                        </a:custGeom>
                        <a:noFill/>
                        <a:ln w="3175">
                          <a:solidFill>
                            <a:srgbClr val="231F2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E8A228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567EA6"/>
    <w:lvl w:ilvl="0">
      <w:start w:val="1"/>
      <w:numFmt w:val="decimal"/>
      <w:lvlText w:val="%1."/>
      <w:lvlJc w:val="left"/>
      <w:pPr>
        <w:tabs>
          <w:tab w:val="num" w:pos="1492"/>
        </w:tabs>
        <w:ind w:left="1492" w:hanging="360"/>
      </w:pPr>
    </w:lvl>
  </w:abstractNum>
  <w:abstractNum w:abstractNumId="2">
    <w:nsid w:val="FFFFFF7D"/>
    <w:multiLevelType w:val="singleLevel"/>
    <w:tmpl w:val="3D8C87E8"/>
    <w:lvl w:ilvl="0">
      <w:start w:val="1"/>
      <w:numFmt w:val="decimal"/>
      <w:lvlText w:val="%1."/>
      <w:lvlJc w:val="left"/>
      <w:pPr>
        <w:tabs>
          <w:tab w:val="num" w:pos="1209"/>
        </w:tabs>
        <w:ind w:left="1209" w:hanging="360"/>
      </w:pPr>
    </w:lvl>
  </w:abstractNum>
  <w:abstractNum w:abstractNumId="3">
    <w:nsid w:val="FFFFFF7E"/>
    <w:multiLevelType w:val="singleLevel"/>
    <w:tmpl w:val="802234AE"/>
    <w:lvl w:ilvl="0">
      <w:start w:val="1"/>
      <w:numFmt w:val="decimal"/>
      <w:lvlText w:val="%1."/>
      <w:lvlJc w:val="left"/>
      <w:pPr>
        <w:tabs>
          <w:tab w:val="num" w:pos="926"/>
        </w:tabs>
        <w:ind w:left="926" w:hanging="360"/>
      </w:pPr>
    </w:lvl>
  </w:abstractNum>
  <w:abstractNum w:abstractNumId="4">
    <w:nsid w:val="FFFFFF7F"/>
    <w:multiLevelType w:val="singleLevel"/>
    <w:tmpl w:val="890AD62A"/>
    <w:lvl w:ilvl="0">
      <w:start w:val="1"/>
      <w:numFmt w:val="decimal"/>
      <w:lvlText w:val="%1."/>
      <w:lvlJc w:val="left"/>
      <w:pPr>
        <w:tabs>
          <w:tab w:val="num" w:pos="643"/>
        </w:tabs>
        <w:ind w:left="643" w:hanging="360"/>
      </w:pPr>
    </w:lvl>
  </w:abstractNum>
  <w:abstractNum w:abstractNumId="5">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D543EB2"/>
    <w:lvl w:ilvl="0">
      <w:start w:val="1"/>
      <w:numFmt w:val="decimal"/>
      <w:lvlText w:val="%1."/>
      <w:lvlJc w:val="left"/>
      <w:pPr>
        <w:tabs>
          <w:tab w:val="num" w:pos="360"/>
        </w:tabs>
        <w:ind w:left="360" w:hanging="360"/>
      </w:pPr>
    </w:lvl>
  </w:abstractNum>
  <w:abstractNum w:abstractNumId="1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nsid w:val="06755EF2"/>
    <w:multiLevelType w:val="multilevel"/>
    <w:tmpl w:val="EFD6AB1E"/>
    <w:lvl w:ilvl="0">
      <w:start w:val="1"/>
      <w:numFmt w:val="decimal"/>
      <w:lvlText w:val="%1."/>
      <w:lvlJc w:val="left"/>
      <w:pPr>
        <w:ind w:left="360" w:hanging="360"/>
      </w:pPr>
      <w:rPr>
        <w:rFonts w:ascii="Times New Roman" w:hAnsi="Times New Roman" w:cs="Times New Roman" w:hint="default"/>
        <w:b w:val="0"/>
        <w:color w:val="auto"/>
        <w:sz w:val="24"/>
        <w:szCs w:val="24"/>
      </w:rPr>
    </w:lvl>
    <w:lvl w:ilvl="1">
      <w:start w:val="1"/>
      <w:numFmt w:val="decimal"/>
      <w:lvlText w:val="%1.%2."/>
      <w:lvlJc w:val="left"/>
      <w:pPr>
        <w:ind w:left="716"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27375D3"/>
    <w:multiLevelType w:val="hybridMultilevel"/>
    <w:tmpl w:val="91921BEC"/>
    <w:lvl w:ilvl="0">
      <w:start w:val="1"/>
      <w:numFmt w:val="upperRoman"/>
      <w:lvlText w:val="%1."/>
      <w:lvlJc w:val="right"/>
      <w:pPr>
        <w:tabs>
          <w:tab w:val="num" w:pos="540"/>
        </w:tabs>
        <w:ind w:left="540" w:hanging="18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9293D44"/>
    <w:multiLevelType w:val="multilevel"/>
    <w:tmpl w:val="DF66DD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EC8605B"/>
    <w:multiLevelType w:val="multilevel"/>
    <w:tmpl w:val="E3BEB5EE"/>
    <w:lvl w:ilvl="0">
      <w:start w:val="1"/>
      <w:numFmt w:val="decimal"/>
      <w:pStyle w:val="Punkti"/>
      <w:lvlText w:val="%1."/>
      <w:lvlJc w:val="left"/>
      <w:pPr>
        <w:tabs>
          <w:tab w:val="num" w:pos="397"/>
        </w:tabs>
      </w:pPr>
      <w:rPr>
        <w:rFonts w:cs="Times New Roman" w:hint="default"/>
        <w:b w:val="0"/>
        <w:color w:val="auto"/>
      </w:rPr>
    </w:lvl>
    <w:lvl w:ilvl="1">
      <w:start w:val="1"/>
      <w:numFmt w:val="decimal"/>
      <w:pStyle w:val="Apakpunkti"/>
      <w:lvlText w:val="%1.%2."/>
      <w:lvlJc w:val="left"/>
      <w:pPr>
        <w:tabs>
          <w:tab w:val="num" w:pos="680"/>
        </w:tabs>
      </w:pPr>
      <w:rPr>
        <w:rFonts w:cs="Times New Roman" w:hint="default"/>
        <w:b w:val="0"/>
        <w:color w:val="auto"/>
      </w:rPr>
    </w:lvl>
    <w:lvl w:ilvl="2">
      <w:start w:val="1"/>
      <w:numFmt w:val="decimal"/>
      <w:lvlText w:val="%1.%2.%3."/>
      <w:lvlJc w:val="left"/>
      <w:pPr>
        <w:tabs>
          <w:tab w:val="num" w:pos="851"/>
        </w:tabs>
      </w:pPr>
      <w:rPr>
        <w:rFonts w:cs="Times New Roman" w:hint="default"/>
        <w:color w:val="auto"/>
      </w:rPr>
    </w:lvl>
    <w:lvl w:ilvl="3">
      <w:start w:val="1"/>
      <w:numFmt w:val="decimal"/>
      <w:lvlText w:val="%1.%2.%3.%4."/>
      <w:lvlJc w:val="left"/>
      <w:pPr>
        <w:tabs>
          <w:tab w:val="num" w:pos="1134"/>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597D4BCD"/>
    <w:multiLevelType w:val="multilevel"/>
    <w:tmpl w:val="E9608B74"/>
    <w:lvl w:ilvl="0">
      <w:start w:val="8"/>
      <w:numFmt w:val="decimal"/>
      <w:lvlText w:val="%1."/>
      <w:lvlJc w:val="left"/>
      <w:pPr>
        <w:ind w:left="360" w:hanging="360"/>
      </w:pPr>
      <w:rPr>
        <w:rFonts w:hint="default"/>
        <w:color w:val="auto"/>
      </w:rPr>
    </w:lvl>
    <w:lvl w:ilvl="1">
      <w:start w:val="1"/>
      <w:numFmt w:val="decimal"/>
      <w:lvlText w:val="%1.%2."/>
      <w:lvlJc w:val="left"/>
      <w:pPr>
        <w:ind w:left="107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nsid w:val="5DED1E3A"/>
    <w:multiLevelType w:val="multilevel"/>
    <w:tmpl w:val="5AAE2B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734C05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4"/>
  </w:num>
  <w:num w:numId="15">
    <w:abstractNumId w:val="13"/>
  </w:num>
  <w:num w:numId="16">
    <w:abstractNumId w:val="16"/>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6384"/>
    <w:rsid w:val="00030349"/>
    <w:rsid w:val="00091517"/>
    <w:rsid w:val="000A2090"/>
    <w:rsid w:val="00100109"/>
    <w:rsid w:val="00122ECB"/>
    <w:rsid w:val="00124173"/>
    <w:rsid w:val="001247F6"/>
    <w:rsid w:val="00125C6E"/>
    <w:rsid w:val="001324E0"/>
    <w:rsid w:val="00150CA8"/>
    <w:rsid w:val="001625EF"/>
    <w:rsid w:val="00177B3D"/>
    <w:rsid w:val="00193F7F"/>
    <w:rsid w:val="001C7907"/>
    <w:rsid w:val="001D6233"/>
    <w:rsid w:val="001E7C8F"/>
    <w:rsid w:val="002356DA"/>
    <w:rsid w:val="002507EA"/>
    <w:rsid w:val="0026033D"/>
    <w:rsid w:val="002629B3"/>
    <w:rsid w:val="00264EAE"/>
    <w:rsid w:val="00275B9E"/>
    <w:rsid w:val="002A7E05"/>
    <w:rsid w:val="002B403D"/>
    <w:rsid w:val="002E1474"/>
    <w:rsid w:val="00305B20"/>
    <w:rsid w:val="0034131C"/>
    <w:rsid w:val="00361805"/>
    <w:rsid w:val="004149B1"/>
    <w:rsid w:val="004346C9"/>
    <w:rsid w:val="00450434"/>
    <w:rsid w:val="00462B98"/>
    <w:rsid w:val="004D0777"/>
    <w:rsid w:val="004D4FA4"/>
    <w:rsid w:val="00507673"/>
    <w:rsid w:val="00535564"/>
    <w:rsid w:val="00581907"/>
    <w:rsid w:val="005961DB"/>
    <w:rsid w:val="005B4F33"/>
    <w:rsid w:val="005C7A2F"/>
    <w:rsid w:val="005D2EC9"/>
    <w:rsid w:val="00626E16"/>
    <w:rsid w:val="0063736F"/>
    <w:rsid w:val="0064352B"/>
    <w:rsid w:val="00663C3A"/>
    <w:rsid w:val="00665B3C"/>
    <w:rsid w:val="006821D8"/>
    <w:rsid w:val="006D614A"/>
    <w:rsid w:val="00736A6B"/>
    <w:rsid w:val="00767E56"/>
    <w:rsid w:val="00774D00"/>
    <w:rsid w:val="007A7418"/>
    <w:rsid w:val="007B22AB"/>
    <w:rsid w:val="007B3BA5"/>
    <w:rsid w:val="007E4D1F"/>
    <w:rsid w:val="007F019A"/>
    <w:rsid w:val="00815277"/>
    <w:rsid w:val="00876C21"/>
    <w:rsid w:val="008B1A13"/>
    <w:rsid w:val="008C13D0"/>
    <w:rsid w:val="008E05A2"/>
    <w:rsid w:val="00900BDB"/>
    <w:rsid w:val="00903F98"/>
    <w:rsid w:val="009E0BE0"/>
    <w:rsid w:val="009F2556"/>
    <w:rsid w:val="00A0211B"/>
    <w:rsid w:val="00A07C0A"/>
    <w:rsid w:val="00A84D25"/>
    <w:rsid w:val="00A95BEA"/>
    <w:rsid w:val="00AD5AE2"/>
    <w:rsid w:val="00B154A4"/>
    <w:rsid w:val="00B31D66"/>
    <w:rsid w:val="00BD15F4"/>
    <w:rsid w:val="00BE124A"/>
    <w:rsid w:val="00BE558C"/>
    <w:rsid w:val="00BF71FD"/>
    <w:rsid w:val="00C2293A"/>
    <w:rsid w:val="00C24935"/>
    <w:rsid w:val="00C47F57"/>
    <w:rsid w:val="00C52229"/>
    <w:rsid w:val="00CA1BC8"/>
    <w:rsid w:val="00CC711B"/>
    <w:rsid w:val="00CF27B5"/>
    <w:rsid w:val="00D21FA6"/>
    <w:rsid w:val="00D41AA7"/>
    <w:rsid w:val="00D50B0C"/>
    <w:rsid w:val="00D80B27"/>
    <w:rsid w:val="00DA133B"/>
    <w:rsid w:val="00DB1826"/>
    <w:rsid w:val="00DF2602"/>
    <w:rsid w:val="00E00A7F"/>
    <w:rsid w:val="00E24724"/>
    <w:rsid w:val="00E31AA8"/>
    <w:rsid w:val="00E365CE"/>
    <w:rsid w:val="00E37847"/>
    <w:rsid w:val="00E73287"/>
    <w:rsid w:val="00E7353C"/>
    <w:rsid w:val="00EF058B"/>
    <w:rsid w:val="00F01A1C"/>
    <w:rsid w:val="00F146B6"/>
    <w:rsid w:val="00F4181E"/>
    <w:rsid w:val="00F44689"/>
    <w:rsid w:val="00F47F91"/>
    <w:rsid w:val="00F71A24"/>
    <w:rsid w:val="00FB4736"/>
    <w:rsid w:val="00FF711B"/>
    <w:rsid w:val="00FF7AC1"/>
    <w:rsid w:val="487F8BE7"/>
  </w:rsids>
  <m:mathPr>
    <m:mathFont m:val="Cambria Math"/>
    <m:dispDef m:val="0"/>
    <m:wrapRight/>
    <m:naryLim m:val="subSup"/>
  </m:mathPr>
  <w:themeFontLang w:val="lv-LV"/>
  <w:clrSchemeMapping w:bg1="light1" w:t1="dark1" w:bg2="light2" w:t2="dark2" w:accent1="accent1" w:accent2="accent2" w:accent3="accent3" w:accent4="accent4" w:accent5="accent5" w:accent6="accent6" w:hyperlink="hyperlink" w:followedHyperlink="followedHyperlink"/>
  <w14:docId w14:val="2D9B2F37"/>
  <w15:docId w15:val="{C9C7AD6B-732F-4DD5-8BA7-B5466C64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13D0"/>
    <w:pPr>
      <w:widowControl w:val="0"/>
      <w:spacing w:after="200" w:line="276" w:lineRule="auto"/>
    </w:pPr>
    <w:rPr>
      <w:rFonts w:ascii="Times New Roman" w:hAnsi="Times New Roman"/>
      <w:sz w:val="24"/>
      <w:szCs w:val="22"/>
      <w:lang w:val="en-US" w:eastAsia="en-US"/>
    </w:rPr>
  </w:style>
  <w:style w:type="paragraph" w:styleId="Heading1">
    <w:name w:val="heading 1"/>
    <w:basedOn w:val="Normal"/>
    <w:next w:val="Normal"/>
    <w:link w:val="Heading1Char"/>
    <w:uiPriority w:val="99"/>
    <w:qFormat/>
    <w:rsid w:val="00361805"/>
    <w:pPr>
      <w:keepNext/>
      <w:widowControl/>
      <w:spacing w:before="240" w:after="120" w:line="240" w:lineRule="auto"/>
      <w:jc w:val="center"/>
      <w:outlineLvl w:val="0"/>
    </w:pPr>
    <w:rPr>
      <w:rFonts w:eastAsia="Times New Roman"/>
      <w:b/>
      <w:bCs/>
      <w:kern w:val="32"/>
      <w:szCs w:val="32"/>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 w:val="20"/>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character" w:customStyle="1" w:styleId="normaltextrun">
    <w:name w:val="normaltextrun"/>
    <w:basedOn w:val="DefaultParagraphFont"/>
    <w:rsid w:val="006821D8"/>
  </w:style>
  <w:style w:type="character" w:customStyle="1" w:styleId="eop">
    <w:name w:val="eop"/>
    <w:basedOn w:val="DefaultParagraphFont"/>
    <w:rsid w:val="006821D8"/>
  </w:style>
  <w:style w:type="character" w:customStyle="1" w:styleId="Heading1Char">
    <w:name w:val="Heading 1 Char"/>
    <w:basedOn w:val="DefaultParagraphFont"/>
    <w:link w:val="Heading1"/>
    <w:uiPriority w:val="99"/>
    <w:rsid w:val="00361805"/>
    <w:rPr>
      <w:rFonts w:ascii="Times New Roman" w:eastAsia="Times New Roman" w:hAnsi="Times New Roman"/>
      <w:b/>
      <w:bCs/>
      <w:kern w:val="32"/>
      <w:sz w:val="24"/>
      <w:szCs w:val="32"/>
    </w:rPr>
  </w:style>
  <w:style w:type="numbering" w:customStyle="1" w:styleId="NoList1">
    <w:name w:val="No List1"/>
    <w:next w:val="NoList"/>
    <w:uiPriority w:val="99"/>
    <w:semiHidden/>
    <w:unhideWhenUsed/>
    <w:rsid w:val="00361805"/>
  </w:style>
  <w:style w:type="paragraph" w:styleId="ListParagraph">
    <w:name w:val="List Paragraph"/>
    <w:aliases w:val="2,Bullet 1,Bullet Points,Colorful List - Accent 11,Dot pt,F5 List Paragraph,H&amp;P List Paragraph,IFCL - List Paragraph,Indicator Text,List Paragraph Char Char Char,List Paragraph1,List Paragraph12,MAIN CONTENT,No Spacing1,OBC Bullet,Strip"/>
    <w:basedOn w:val="Normal"/>
    <w:link w:val="ListParagraphChar"/>
    <w:uiPriority w:val="34"/>
    <w:qFormat/>
    <w:rsid w:val="00361805"/>
    <w:pPr>
      <w:widowControl/>
      <w:ind w:left="720"/>
      <w:contextualSpacing/>
    </w:pPr>
    <w:rPr>
      <w:rFonts w:ascii="Calibri" w:eastAsia="Times New Roman" w:hAnsi="Calibri"/>
      <w:sz w:val="22"/>
      <w:lang w:val="lv-LV" w:eastAsia="lv-LV"/>
    </w:rPr>
  </w:style>
  <w:style w:type="paragraph" w:customStyle="1" w:styleId="Punkti">
    <w:name w:val="Punkti"/>
    <w:basedOn w:val="BodyText"/>
    <w:link w:val="PunktiRakstzRakstz"/>
    <w:rsid w:val="00361805"/>
    <w:pPr>
      <w:numPr>
        <w:numId w:val="14"/>
      </w:numPr>
      <w:spacing w:before="120" w:after="0" w:line="240" w:lineRule="auto"/>
      <w:jc w:val="both"/>
    </w:pPr>
    <w:rPr>
      <w:rFonts w:ascii="Times New Roman" w:hAnsi="Times New Roman"/>
      <w:sz w:val="24"/>
      <w:szCs w:val="24"/>
    </w:rPr>
  </w:style>
  <w:style w:type="character" w:customStyle="1" w:styleId="PunktiRakstzRakstz">
    <w:name w:val="Punkti Rakstz. Rakstz."/>
    <w:link w:val="Punkti"/>
    <w:locked/>
    <w:rsid w:val="00361805"/>
    <w:rPr>
      <w:rFonts w:ascii="Times New Roman" w:eastAsia="Times New Roman" w:hAnsi="Times New Roman"/>
      <w:sz w:val="24"/>
      <w:szCs w:val="24"/>
    </w:rPr>
  </w:style>
  <w:style w:type="paragraph" w:customStyle="1" w:styleId="Apakpunkti">
    <w:name w:val="Apakšpunkti"/>
    <w:basedOn w:val="BodyText"/>
    <w:next w:val="Punkti"/>
    <w:rsid w:val="00361805"/>
    <w:pPr>
      <w:numPr>
        <w:ilvl w:val="1"/>
        <w:numId w:val="14"/>
      </w:numPr>
      <w:tabs>
        <w:tab w:val="num" w:pos="360"/>
        <w:tab w:val="clear" w:pos="680"/>
        <w:tab w:val="num" w:pos="926"/>
      </w:tabs>
      <w:spacing w:before="60" w:after="0" w:line="240" w:lineRule="auto"/>
      <w:ind w:left="926" w:hanging="360"/>
      <w:jc w:val="both"/>
    </w:pPr>
    <w:rPr>
      <w:rFonts w:ascii="Times New Roman" w:hAnsi="Times New Roman"/>
      <w:sz w:val="24"/>
      <w:szCs w:val="24"/>
    </w:rPr>
  </w:style>
  <w:style w:type="character" w:customStyle="1" w:styleId="normaltextrun1">
    <w:name w:val="normaltextrun1"/>
    <w:basedOn w:val="DefaultParagraphFont"/>
    <w:rsid w:val="00361805"/>
  </w:style>
  <w:style w:type="character" w:customStyle="1" w:styleId="ListParagraphChar">
    <w:name w:val="List Paragraph Char"/>
    <w:aliases w:val="2 Char,Bullet 1 Char,Bullet Points Char,Colorful List - Accent 11 Char,Dot pt Char,F5 List Paragraph Char,H&amp;P List Paragraph Char,IFCL - List Paragraph Char,Indicator Text Char,List Paragraph Char Char Char Char,Strip Char"/>
    <w:link w:val="ListParagraph"/>
    <w:uiPriority w:val="34"/>
    <w:qFormat/>
    <w:locked/>
    <w:rsid w:val="00361805"/>
    <w:rPr>
      <w:rFonts w:eastAsia="Times New Roman"/>
      <w:sz w:val="22"/>
      <w:szCs w:val="22"/>
    </w:rPr>
  </w:style>
  <w:style w:type="character" w:styleId="CommentReference">
    <w:name w:val="annotation reference"/>
    <w:basedOn w:val="DefaultParagraphFont"/>
    <w:semiHidden/>
    <w:unhideWhenUsed/>
    <w:rsid w:val="00361805"/>
    <w:rPr>
      <w:sz w:val="16"/>
      <w:szCs w:val="16"/>
    </w:rPr>
  </w:style>
  <w:style w:type="paragraph" w:styleId="CommentText">
    <w:name w:val="annotation text"/>
    <w:basedOn w:val="Normal"/>
    <w:link w:val="CommentTextChar"/>
    <w:uiPriority w:val="99"/>
    <w:unhideWhenUsed/>
    <w:rsid w:val="00361805"/>
    <w:pPr>
      <w:widowControl/>
      <w:spacing w:line="240" w:lineRule="auto"/>
    </w:pPr>
    <w:rPr>
      <w:rFonts w:ascii="Calibri" w:eastAsia="Times New Roman" w:hAnsi="Calibri"/>
      <w:sz w:val="20"/>
      <w:szCs w:val="20"/>
      <w:lang w:val="lv-LV" w:eastAsia="lv-LV"/>
    </w:rPr>
  </w:style>
  <w:style w:type="character" w:customStyle="1" w:styleId="CommentTextChar">
    <w:name w:val="Comment Text Char"/>
    <w:basedOn w:val="DefaultParagraphFont"/>
    <w:link w:val="CommentText"/>
    <w:uiPriority w:val="99"/>
    <w:rsid w:val="00361805"/>
    <w:rPr>
      <w:rFonts w:eastAsia="Times New Roman"/>
    </w:rPr>
  </w:style>
  <w:style w:type="character" w:styleId="Mention">
    <w:name w:val="Mention"/>
    <w:basedOn w:val="DefaultParagraphFont"/>
    <w:uiPriority w:val="99"/>
    <w:unhideWhenUsed/>
    <w:rsid w:val="00361805"/>
    <w:rPr>
      <w:color w:val="2B579A"/>
      <w:shd w:val="clear" w:color="auto" w:fill="E6E6E6"/>
    </w:rPr>
  </w:style>
  <w:style w:type="paragraph" w:styleId="BodyText">
    <w:name w:val="Body Text"/>
    <w:basedOn w:val="Normal"/>
    <w:link w:val="BodyTextChar"/>
    <w:uiPriority w:val="99"/>
    <w:semiHidden/>
    <w:unhideWhenUsed/>
    <w:rsid w:val="00361805"/>
    <w:pPr>
      <w:widowControl/>
      <w:spacing w:after="120"/>
    </w:pPr>
    <w:rPr>
      <w:rFonts w:ascii="Calibri" w:eastAsia="Times New Roman" w:hAnsi="Calibri"/>
      <w:sz w:val="22"/>
      <w:lang w:val="lv-LV" w:eastAsia="lv-LV"/>
    </w:rPr>
  </w:style>
  <w:style w:type="character" w:customStyle="1" w:styleId="BodyTextChar">
    <w:name w:val="Body Text Char"/>
    <w:basedOn w:val="DefaultParagraphFont"/>
    <w:link w:val="BodyText"/>
    <w:uiPriority w:val="99"/>
    <w:semiHidden/>
    <w:rsid w:val="00361805"/>
    <w:rPr>
      <w:rFonts w:eastAsia="Times New Roman"/>
      <w:sz w:val="22"/>
      <w:szCs w:val="22"/>
    </w:rPr>
  </w:style>
  <w:style w:type="paragraph" w:styleId="CommentSubject">
    <w:name w:val="annotation subject"/>
    <w:basedOn w:val="CommentText"/>
    <w:next w:val="CommentText"/>
    <w:link w:val="CommentSubjectChar"/>
    <w:uiPriority w:val="99"/>
    <w:semiHidden/>
    <w:unhideWhenUsed/>
    <w:rsid w:val="00361805"/>
    <w:rPr>
      <w:b/>
      <w:bCs/>
    </w:rPr>
  </w:style>
  <w:style w:type="character" w:customStyle="1" w:styleId="CommentSubjectChar">
    <w:name w:val="Comment Subject Char"/>
    <w:basedOn w:val="CommentTextChar"/>
    <w:link w:val="CommentSubject"/>
    <w:uiPriority w:val="99"/>
    <w:semiHidden/>
    <w:rsid w:val="00361805"/>
    <w:rPr>
      <w:rFonts w:eastAsia="Times New Roman"/>
      <w:b/>
      <w:bCs/>
    </w:rPr>
  </w:style>
  <w:style w:type="character" w:styleId="UnresolvedMention">
    <w:name w:val="Unresolved Mention"/>
    <w:basedOn w:val="DefaultParagraphFont"/>
    <w:uiPriority w:val="99"/>
    <w:semiHidden/>
    <w:unhideWhenUsed/>
    <w:rsid w:val="00361805"/>
    <w:rPr>
      <w:color w:val="605E5C"/>
      <w:shd w:val="clear" w:color="auto" w:fill="E1DFDD"/>
    </w:rPr>
  </w:style>
  <w:style w:type="paragraph" w:customStyle="1" w:styleId="Revision1">
    <w:name w:val="Revision1"/>
    <w:next w:val="Revision"/>
    <w:hidden/>
    <w:uiPriority w:val="99"/>
    <w:semiHidden/>
    <w:rsid w:val="00361805"/>
    <w:rPr>
      <w:rFonts w:eastAsia="Times New Roman"/>
      <w:sz w:val="22"/>
      <w:szCs w:val="22"/>
    </w:rPr>
  </w:style>
  <w:style w:type="paragraph" w:styleId="Revision">
    <w:name w:val="Revision"/>
    <w:hidden/>
    <w:uiPriority w:val="99"/>
    <w:semiHidden/>
    <w:rsid w:val="00361805"/>
    <w:rPr>
      <w:rFonts w:ascii="Times New Roman" w:hAnsi="Times New Roman"/>
      <w:sz w:val="24"/>
      <w:szCs w:val="22"/>
      <w:lang w:val="en-US" w:eastAsia="en-US"/>
    </w:rPr>
  </w:style>
  <w:style w:type="paragraph" w:styleId="FootnoteText">
    <w:name w:val="footnote text"/>
    <w:basedOn w:val="Normal"/>
    <w:link w:val="FootnoteTextChar"/>
    <w:uiPriority w:val="99"/>
    <w:semiHidden/>
    <w:unhideWhenUsed/>
    <w:rsid w:val="001625EF"/>
    <w:pPr>
      <w:widowControl/>
    </w:pPr>
    <w:rPr>
      <w:rFonts w:ascii="Calibri" w:hAnsi="Calibri"/>
      <w:noProof/>
      <w:sz w:val="20"/>
      <w:szCs w:val="20"/>
      <w:lang w:val="x-none"/>
    </w:rPr>
  </w:style>
  <w:style w:type="character" w:customStyle="1" w:styleId="FootnoteTextChar">
    <w:name w:val="Footnote Text Char"/>
    <w:basedOn w:val="DefaultParagraphFont"/>
    <w:link w:val="FootnoteText"/>
    <w:uiPriority w:val="99"/>
    <w:semiHidden/>
    <w:rsid w:val="001625EF"/>
    <w:rPr>
      <w:noProof/>
      <w:lang w:val="x-none" w:eastAsia="en-US"/>
    </w:rPr>
  </w:style>
  <w:style w:type="character" w:styleId="FootnoteReference">
    <w:name w:val="footnote reference"/>
    <w:uiPriority w:val="99"/>
    <w:semiHidden/>
    <w:unhideWhenUsed/>
    <w:rsid w:val="001625EF"/>
    <w:rPr>
      <w:vertAlign w:val="superscript"/>
    </w:rPr>
  </w:style>
  <w:style w:type="table" w:styleId="TableGrid">
    <w:name w:val="Table Grid"/>
    <w:basedOn w:val="TableNormal"/>
    <w:uiPriority w:val="59"/>
    <w:rsid w:val="00162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25EF"/>
    <w:pPr>
      <w:autoSpaceDE w:val="0"/>
      <w:autoSpaceDN w:val="0"/>
      <w:adjustRightInd w:val="0"/>
    </w:pPr>
    <w:rPr>
      <w:rFonts w:ascii="Arial" w:hAnsi="Arial" w:cs="Arial"/>
      <w:color w:val="000000"/>
      <w:sz w:val="24"/>
      <w:szCs w:val="24"/>
      <w:lang w:val="en-US" w:eastAsia="en-US"/>
    </w:rPr>
  </w:style>
  <w:style w:type="paragraph" w:styleId="Title">
    <w:name w:val="Title"/>
    <w:basedOn w:val="Normal"/>
    <w:link w:val="TitleChar"/>
    <w:uiPriority w:val="99"/>
    <w:qFormat/>
    <w:rsid w:val="001625EF"/>
    <w:pPr>
      <w:tabs>
        <w:tab w:val="left" w:pos="-720"/>
      </w:tabs>
      <w:suppressAutoHyphens/>
      <w:spacing w:after="0" w:line="240" w:lineRule="auto"/>
      <w:jc w:val="center"/>
    </w:pPr>
    <w:rPr>
      <w:rFonts w:eastAsia="Times New Roman"/>
      <w:b/>
      <w:bCs/>
      <w:sz w:val="48"/>
      <w:szCs w:val="48"/>
    </w:rPr>
  </w:style>
  <w:style w:type="character" w:customStyle="1" w:styleId="TitleChar">
    <w:name w:val="Title Char"/>
    <w:basedOn w:val="DefaultParagraphFont"/>
    <w:link w:val="Title"/>
    <w:uiPriority w:val="99"/>
    <w:rsid w:val="001625EF"/>
    <w:rPr>
      <w:rFonts w:ascii="Times New Roman" w:eastAsia="Times New Roman" w:hAnsi="Times New Roman"/>
      <w:b/>
      <w:bCs/>
      <w:sz w:val="48"/>
      <w:szCs w:val="48"/>
      <w:lang w:val="en-US" w:eastAsia="en-US"/>
    </w:rPr>
  </w:style>
  <w:style w:type="character" w:customStyle="1" w:styleId="cf01">
    <w:name w:val="cf01"/>
    <w:basedOn w:val="DefaultParagraphFont"/>
    <w:rsid w:val="001E7C8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14A28-E7DB-43AC-B621-C9DDD47D5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5982</Words>
  <Characters>3411</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Mareks Meržvinskis</dc:creator>
  <cp:lastModifiedBy>Liene Tīruma</cp:lastModifiedBy>
  <cp:revision>3</cp:revision>
  <dcterms:created xsi:type="dcterms:W3CDTF">2023-01-20T14:54:00Z</dcterms:created>
  <dcterms:modified xsi:type="dcterms:W3CDTF">2023-01-24T06:42:00Z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